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97E2A" w14:textId="7C2FCC37" w:rsidR="00DD7F13" w:rsidRPr="00F1244C" w:rsidRDefault="00BD0FB9" w:rsidP="0008172C">
      <w:pPr>
        <w:jc w:val="center"/>
        <w:rPr>
          <w:rFonts w:ascii="Times New Roman" w:hAnsi="Times New Roman" w:cs="Times New Roman"/>
          <w:b/>
          <w:bCs/>
        </w:rPr>
      </w:pPr>
      <w:r>
        <w:rPr>
          <w:rFonts w:ascii="Times New Roman" w:hAnsi="Times New Roman" w:cs="Times New Roman"/>
          <w:b/>
          <w:bCs/>
        </w:rPr>
        <w:t>Zapytanie ofertowe – Specyfikacja warunków zamówienia</w:t>
      </w:r>
    </w:p>
    <w:p w14:paraId="428B1DC3" w14:textId="77777777" w:rsidR="00704D9D" w:rsidRPr="00F1244C" w:rsidRDefault="00DD7F13" w:rsidP="00704D9D">
      <w:pPr>
        <w:jc w:val="center"/>
        <w:rPr>
          <w:rFonts w:ascii="Times New Roman" w:hAnsi="Times New Roman" w:cs="Times New Roman"/>
          <w:b/>
          <w:bCs/>
          <w:highlight w:val="yellow"/>
        </w:rPr>
      </w:pPr>
      <w:r w:rsidRPr="00F1244C">
        <w:rPr>
          <w:rFonts w:ascii="Times New Roman" w:hAnsi="Times New Roman" w:cs="Times New Roman"/>
          <w:b/>
          <w:bCs/>
          <w:sz w:val="28"/>
          <w:szCs w:val="28"/>
        </w:rPr>
        <w:t xml:space="preserve">CZĘŚĆ Pierwsza </w:t>
      </w:r>
      <w:r w:rsidR="0086734A" w:rsidRPr="00F1244C">
        <w:rPr>
          <w:rFonts w:ascii="Times New Roman" w:hAnsi="Times New Roman" w:cs="Times New Roman"/>
          <w:b/>
          <w:bCs/>
          <w:sz w:val="28"/>
          <w:szCs w:val="28"/>
        </w:rPr>
        <w:t xml:space="preserve">– Węzeł Grupowy </w:t>
      </w:r>
      <w:r w:rsidRPr="00F1244C">
        <w:rPr>
          <w:rFonts w:ascii="Times New Roman" w:hAnsi="Times New Roman" w:cs="Times New Roman"/>
          <w:b/>
          <w:bCs/>
          <w:sz w:val="28"/>
          <w:szCs w:val="28"/>
        </w:rPr>
        <w:t>W-1</w:t>
      </w:r>
      <w:r w:rsidR="00704D9D" w:rsidRPr="00F1244C">
        <w:rPr>
          <w:rFonts w:ascii="Times New Roman" w:hAnsi="Times New Roman" w:cs="Times New Roman"/>
          <w:b/>
          <w:bCs/>
          <w:highlight w:val="yellow"/>
        </w:rPr>
        <w:t xml:space="preserve"> </w:t>
      </w:r>
    </w:p>
    <w:p w14:paraId="51217CFD" w14:textId="6C188821" w:rsidR="00704D9D" w:rsidRPr="00F1244C" w:rsidRDefault="00BD0FB9" w:rsidP="00704D9D">
      <w:pPr>
        <w:jc w:val="center"/>
        <w:rPr>
          <w:rFonts w:ascii="Times New Roman" w:hAnsi="Times New Roman" w:cs="Times New Roman"/>
          <w:b/>
          <w:bCs/>
        </w:rPr>
      </w:pPr>
      <w:r>
        <w:rPr>
          <w:rFonts w:ascii="Times New Roman" w:hAnsi="Times New Roman" w:cs="Times New Roman"/>
          <w:b/>
          <w:bCs/>
        </w:rPr>
        <w:t xml:space="preserve">Ul. </w:t>
      </w:r>
      <w:r w:rsidR="00704D9D" w:rsidRPr="00F1244C">
        <w:rPr>
          <w:rFonts w:ascii="Times New Roman" w:hAnsi="Times New Roman" w:cs="Times New Roman"/>
          <w:b/>
          <w:bCs/>
        </w:rPr>
        <w:t xml:space="preserve">Klonowa 54  </w:t>
      </w:r>
    </w:p>
    <w:p w14:paraId="2EC6C026" w14:textId="77777777" w:rsidR="0086734A" w:rsidRPr="00F1244C" w:rsidRDefault="0086734A" w:rsidP="0086734A">
      <w:pPr>
        <w:pStyle w:val="Akapitzlist"/>
        <w:spacing w:line="256" w:lineRule="auto"/>
        <w:ind w:left="0"/>
        <w:rPr>
          <w:rFonts w:ascii="Times New Roman" w:hAnsi="Times New Roman" w:cs="Times New Roman"/>
          <w:b/>
        </w:rPr>
      </w:pPr>
      <w:r w:rsidRPr="00F1244C">
        <w:rPr>
          <w:rFonts w:ascii="Times New Roman" w:hAnsi="Times New Roman" w:cs="Times New Roman"/>
          <w:b/>
        </w:rPr>
        <w:t xml:space="preserve">Opracowanie dokumentacji projektowej budowy instalacji hybrydowych wraz z przebudową instalacji wewnętrznych w budynkach Świętokrzyskiej Spółdzielni Mieszkaniowej w Kielcach. </w:t>
      </w:r>
    </w:p>
    <w:p w14:paraId="19C62FFF" w14:textId="77777777"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Kody CPV: </w:t>
      </w:r>
    </w:p>
    <w:p w14:paraId="632C1A55" w14:textId="77777777"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 główny: 71320000-7 – Usługi inżynieryjne w zakresie projektowania </w:t>
      </w:r>
    </w:p>
    <w:p w14:paraId="2DFB20C5" w14:textId="4F6B5D2A" w:rsidR="0086734A" w:rsidRPr="00F1244C" w:rsidRDefault="0086734A" w:rsidP="0086734A">
      <w:pPr>
        <w:pStyle w:val="Akapitzlist"/>
        <w:spacing w:line="256" w:lineRule="auto"/>
        <w:ind w:left="0"/>
        <w:rPr>
          <w:rFonts w:ascii="Times New Roman" w:hAnsi="Times New Roman" w:cs="Times New Roman"/>
        </w:rPr>
      </w:pPr>
      <w:r w:rsidRPr="00F1244C">
        <w:rPr>
          <w:rFonts w:ascii="Times New Roman" w:hAnsi="Times New Roman" w:cs="Times New Roman"/>
        </w:rPr>
        <w:t xml:space="preserve">kody pozostałe: 71242000-6 Przygotowywanie przedsięwzięcia i projektu, oszacowanie kosztów; 09332000-5 – Instalacje słoneczne; 09331200-0 - panele fotowoltaiczne; 45300000-0 - roboty instalacyjne w budynkach; </w:t>
      </w:r>
      <w:bookmarkStart w:id="0" w:name="_Hlk219708863"/>
      <w:bookmarkStart w:id="1" w:name="_Hlk219702036"/>
      <w:r w:rsidRPr="00F1244C">
        <w:rPr>
          <w:rFonts w:ascii="Times New Roman" w:hAnsi="Times New Roman" w:cs="Times New Roman"/>
        </w:rPr>
        <w:t xml:space="preserve">45331000-6 – instalowanie urządzeń grzewczych, wentylacyjnych i klimatyzacyjnych; 71323100-9 - usługi projektowania systemów zasilania energią elektryczną; </w:t>
      </w:r>
      <w:bookmarkEnd w:id="0"/>
    </w:p>
    <w:bookmarkEnd w:id="1"/>
    <w:p w14:paraId="612E6B00" w14:textId="5B3AEC27" w:rsidR="0086734A" w:rsidRPr="00F1244C" w:rsidRDefault="0086734A" w:rsidP="0086734A">
      <w:pPr>
        <w:jc w:val="both"/>
        <w:rPr>
          <w:rFonts w:ascii="Times New Roman" w:hAnsi="Times New Roman" w:cs="Times New Roman"/>
        </w:rPr>
      </w:pPr>
      <w:r w:rsidRPr="00F1244C">
        <w:rPr>
          <w:rFonts w:ascii="Times New Roman" w:hAnsi="Times New Roman" w:cs="Times New Roman"/>
        </w:rPr>
        <w:t xml:space="preserve">Zapytanie dotyczy zamówienia w ramach projektu </w:t>
      </w:r>
      <w:r w:rsidRPr="00F1244C">
        <w:rPr>
          <w:rFonts w:ascii="Times New Roman" w:hAnsi="Times New Roman" w:cs="Times New Roman"/>
          <w:i/>
        </w:rPr>
        <w:t>Rozwój Kieleckiego Klastra Energii</w:t>
      </w:r>
      <w:r w:rsidRPr="00F1244C">
        <w:rPr>
          <w:rFonts w:ascii="Times New Roman" w:hAnsi="Times New Roman" w:cs="Times New Roman"/>
        </w:rPr>
        <w:t>, inwestycja B.2.2.2, działanie A.1.a, etap II finansowanego w ramach Krajowego Planu Odbudowy i Zwiększania Odporności.</w:t>
      </w:r>
    </w:p>
    <w:p w14:paraId="4CCBCB45" w14:textId="758ED37A" w:rsidR="0086734A" w:rsidRPr="00F1244C" w:rsidRDefault="00825A3A" w:rsidP="0086734A">
      <w:pPr>
        <w:jc w:val="both"/>
        <w:rPr>
          <w:rFonts w:ascii="Times New Roman" w:hAnsi="Times New Roman" w:cs="Times New Roman"/>
        </w:rPr>
      </w:pPr>
      <w:bookmarkStart w:id="2" w:name="_Hlk220309452"/>
      <w:r>
        <w:rPr>
          <w:rFonts w:ascii="Times New Roman" w:hAnsi="Times New Roman" w:cs="Times New Roman"/>
        </w:rPr>
        <w:t xml:space="preserve">Zamówienie dotyczy </w:t>
      </w:r>
      <w:r w:rsidR="0086734A" w:rsidRPr="00F1244C">
        <w:rPr>
          <w:rFonts w:ascii="Times New Roman" w:hAnsi="Times New Roman" w:cs="Times New Roman"/>
        </w:rPr>
        <w:t>opracowani</w:t>
      </w:r>
      <w:r>
        <w:rPr>
          <w:rFonts w:ascii="Times New Roman" w:hAnsi="Times New Roman" w:cs="Times New Roman"/>
        </w:rPr>
        <w:t>a</w:t>
      </w:r>
      <w:r w:rsidR="0086734A" w:rsidRPr="00F1244C">
        <w:rPr>
          <w:rFonts w:ascii="Times New Roman" w:hAnsi="Times New Roman" w:cs="Times New Roman"/>
        </w:rPr>
        <w:t xml:space="preserve"> dokumentacji projektowej budowy czterech instalacji hybrydowych wraz z przebudową instalacji wewnętrznych w budynkach Świętokrzyskiej Spółdzielni Mieszkaniowej w Kielcach w oparciu o odnawialne źródła </w:t>
      </w:r>
      <w:r>
        <w:rPr>
          <w:rFonts w:ascii="Times New Roman" w:hAnsi="Times New Roman" w:cs="Times New Roman"/>
        </w:rPr>
        <w:t xml:space="preserve">energii i jest podzielone na cztery części. Niniejsze zapytanie dotyczy </w:t>
      </w:r>
      <w:bookmarkEnd w:id="2"/>
      <w:r>
        <w:rPr>
          <w:rFonts w:ascii="Times New Roman" w:hAnsi="Times New Roman" w:cs="Times New Roman"/>
        </w:rPr>
        <w:t>Części Pierwszej – Węzeł Grupowy W-1.</w:t>
      </w:r>
    </w:p>
    <w:p w14:paraId="414201F7" w14:textId="77777777" w:rsidR="0086734A" w:rsidRPr="00F1244C" w:rsidRDefault="0086734A" w:rsidP="0086734A">
      <w:pPr>
        <w:pStyle w:val="Akapitzlist"/>
        <w:spacing w:after="0" w:line="360" w:lineRule="auto"/>
        <w:ind w:left="0"/>
        <w:jc w:val="both"/>
        <w:rPr>
          <w:rFonts w:ascii="Times New Roman" w:hAnsi="Times New Roman" w:cs="Times New Roman"/>
          <w:noProof/>
          <w:color w:val="EE0000"/>
        </w:rPr>
      </w:pPr>
      <w:r w:rsidRPr="00F1244C">
        <w:rPr>
          <w:rFonts w:ascii="Times New Roman" w:hAnsi="Times New Roman" w:cs="Times New Roman"/>
          <w:bCs/>
        </w:rPr>
        <w:t xml:space="preserve">Podstawa prawna: </w:t>
      </w:r>
      <w:r w:rsidRPr="00F1244C">
        <w:rPr>
          <w:rFonts w:ascii="Times New Roman" w:hAnsi="Times New Roman" w:cs="Times New Roman"/>
          <w:noProof/>
        </w:rPr>
        <w:t>Wytyczne w zakresie kwalifikowalności wydatków na lata 2021 – 2027 z dnia 18 listopada 2022 r. wydane przez Ministra Funduszy i Polityki Regionalnej.</w:t>
      </w:r>
    </w:p>
    <w:p w14:paraId="74BF2A2C" w14:textId="77777777" w:rsidR="0086734A" w:rsidRPr="00F1244C" w:rsidRDefault="0086734A" w:rsidP="0086734A">
      <w:pPr>
        <w:pStyle w:val="Tytu"/>
        <w:numPr>
          <w:ilvl w:val="0"/>
          <w:numId w:val="14"/>
        </w:numPr>
        <w:spacing w:before="240" w:after="240" w:line="276" w:lineRule="auto"/>
        <w:ind w:left="709"/>
        <w:rPr>
          <w:rFonts w:ascii="Times New Roman" w:hAnsi="Times New Roman" w:cs="Times New Roman"/>
          <w:bCs/>
          <w:sz w:val="24"/>
          <w:szCs w:val="24"/>
        </w:rPr>
      </w:pPr>
      <w:r w:rsidRPr="00F1244C">
        <w:rPr>
          <w:rFonts w:ascii="Times New Roman" w:hAnsi="Times New Roman" w:cs="Times New Roman"/>
          <w:sz w:val="24"/>
          <w:szCs w:val="24"/>
        </w:rPr>
        <w:t>ZAMAWIAJĄCY</w:t>
      </w:r>
    </w:p>
    <w:p w14:paraId="64C1CA9A"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b/>
          <w:bCs/>
        </w:rPr>
        <w:t>Świętokrzyska Spółdzielnia Mieszkaniowa</w:t>
      </w:r>
      <w:r w:rsidRPr="00F1244C">
        <w:rPr>
          <w:rFonts w:ascii="Times New Roman" w:hAnsi="Times New Roman" w:cs="Times New Roman"/>
        </w:rPr>
        <w:t xml:space="preserve"> (dalej: ŚSM)</w:t>
      </w:r>
    </w:p>
    <w:p w14:paraId="79865015"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ul. Warszawska 155, 25-547 Kielce, </w:t>
      </w:r>
    </w:p>
    <w:p w14:paraId="30BB232D"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NIP: 657-008-21-56, KRS 0000149862 </w:t>
      </w:r>
    </w:p>
    <w:p w14:paraId="16413E68" w14:textId="7777777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Telefon: 41 331 10 01</w:t>
      </w:r>
    </w:p>
    <w:p w14:paraId="6003D314" w14:textId="2A0CC7C7" w:rsidR="0086734A" w:rsidRPr="00F1244C" w:rsidRDefault="0086734A" w:rsidP="0086734A">
      <w:pPr>
        <w:spacing w:line="276" w:lineRule="auto"/>
        <w:jc w:val="both"/>
        <w:rPr>
          <w:rFonts w:ascii="Times New Roman" w:hAnsi="Times New Roman" w:cs="Times New Roman"/>
        </w:rPr>
      </w:pPr>
      <w:r w:rsidRPr="00F1244C">
        <w:rPr>
          <w:rFonts w:ascii="Times New Roman" w:hAnsi="Times New Roman" w:cs="Times New Roman"/>
        </w:rPr>
        <w:t xml:space="preserve">e-mail: </w:t>
      </w:r>
      <w:hyperlink r:id="rId8" w:history="1">
        <w:r w:rsidR="0051299A" w:rsidRPr="001E1136">
          <w:rPr>
            <w:rStyle w:val="Hipercze"/>
            <w:rFonts w:ascii="Times New Roman" w:hAnsi="Times New Roman" w:cs="Times New Roman"/>
          </w:rPr>
          <w:t>oferty@ssmkielce.pl</w:t>
        </w:r>
      </w:hyperlink>
      <w:r w:rsidRPr="00F1244C">
        <w:rPr>
          <w:rFonts w:ascii="Times New Roman" w:hAnsi="Times New Roman" w:cs="Times New Roman"/>
        </w:rPr>
        <w:t xml:space="preserve"> </w:t>
      </w:r>
    </w:p>
    <w:p w14:paraId="48FA31BF" w14:textId="77777777" w:rsidR="0086734A" w:rsidRPr="00F1244C" w:rsidRDefault="0086734A" w:rsidP="0086734A">
      <w:pPr>
        <w:pStyle w:val="Tytu"/>
        <w:numPr>
          <w:ilvl w:val="0"/>
          <w:numId w:val="14"/>
        </w:numPr>
        <w:spacing w:before="240" w:after="240" w:line="276" w:lineRule="auto"/>
        <w:ind w:left="709"/>
        <w:rPr>
          <w:rFonts w:ascii="Times New Roman" w:hAnsi="Times New Roman" w:cs="Times New Roman"/>
          <w:sz w:val="24"/>
          <w:szCs w:val="24"/>
        </w:rPr>
      </w:pPr>
      <w:r w:rsidRPr="00F1244C">
        <w:rPr>
          <w:rFonts w:ascii="Times New Roman" w:hAnsi="Times New Roman" w:cs="Times New Roman"/>
          <w:sz w:val="24"/>
          <w:szCs w:val="24"/>
        </w:rPr>
        <w:t>OPIS PRZEDMIOTU ZAMÓWIENIA</w:t>
      </w:r>
    </w:p>
    <w:p w14:paraId="41534A60" w14:textId="07B81B27"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 xml:space="preserve">Przedmiotem zamówienia dla realizacji projektu „Rozwój Kieleckiego Klastra Energii” w zakresie Partnera – ŚSM w Kielcach jest opracowanie dokumentacji projektowej budowy węzła hybrydowego nr 1 (W-1) wraz z przebudową instalacji wewnętrznych w oparciu o odnawialne źródła energii na terenie działania ŚSM. </w:t>
      </w:r>
    </w:p>
    <w:p w14:paraId="33591D97" w14:textId="7C78C3E1"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 xml:space="preserve">Do niniejszego zapytania ofertowego nie mają zastosowania przepisy ustawy Prawo Zamówień Publicznych z dnia 11 września 2019 roku (ze zmianami) </w:t>
      </w:r>
    </w:p>
    <w:p w14:paraId="7CD10617" w14:textId="77777777"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lastRenderedPageBreak/>
        <w:t>Wynik zapytania zostanie upubliczniony w taki sam sposób, w jaki upubliczniono zapytanie ofertowe</w:t>
      </w:r>
    </w:p>
    <w:p w14:paraId="79E39132" w14:textId="77777777" w:rsidR="0086734A" w:rsidRPr="00F1244C" w:rsidRDefault="0086734A" w:rsidP="0086734A">
      <w:pPr>
        <w:pStyle w:val="Akapitzlist"/>
        <w:numPr>
          <w:ilvl w:val="1"/>
          <w:numId w:val="14"/>
        </w:numPr>
        <w:spacing w:after="200" w:line="276" w:lineRule="auto"/>
        <w:ind w:left="993"/>
        <w:rPr>
          <w:rFonts w:ascii="Times New Roman" w:hAnsi="Times New Roman" w:cs="Times New Roman"/>
        </w:rPr>
      </w:pPr>
      <w:r w:rsidRPr="00F1244C">
        <w:rPr>
          <w:rFonts w:ascii="Times New Roman" w:hAnsi="Times New Roman" w:cs="Times New Roman"/>
        </w:rPr>
        <w:t>Zakres zamówienia:</w:t>
      </w:r>
    </w:p>
    <w:p w14:paraId="2A461A49" w14:textId="5F26F30A"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Opracowanie dokumentacji technicznej umożliwiającej realizację inwestycji polegającej na budowie instalacji OZE obejmującej modernizację dotychczasowego węzła grupowego, w  którym zlokalizowane są zestawy wymiennikowe dla potrzeb centralnego ogrzewania należące do MPEC Kielce o budowę źródła ciepła pochodzącego z odnawialnych źródeł energii (OZE) wobec zasilania z sieci miejskiej w postaci:</w:t>
      </w:r>
    </w:p>
    <w:p w14:paraId="5E6B2461" w14:textId="77777777" w:rsidR="0086734A" w:rsidRPr="00F1244C" w:rsidRDefault="0086734A" w:rsidP="0086734A">
      <w:pPr>
        <w:pStyle w:val="Akapitzlist"/>
        <w:numPr>
          <w:ilvl w:val="0"/>
          <w:numId w:val="15"/>
        </w:numPr>
        <w:spacing w:after="200" w:line="276" w:lineRule="auto"/>
        <w:ind w:left="567" w:hanging="153"/>
        <w:jc w:val="both"/>
        <w:rPr>
          <w:rFonts w:ascii="Times New Roman" w:hAnsi="Times New Roman" w:cs="Times New Roman"/>
        </w:rPr>
      </w:pPr>
      <w:r w:rsidRPr="00F1244C">
        <w:rPr>
          <w:rFonts w:ascii="Times New Roman" w:hAnsi="Times New Roman" w:cs="Times New Roman"/>
        </w:rPr>
        <w:t xml:space="preserve">pomp ciepła typu powietrze-woda </w:t>
      </w:r>
    </w:p>
    <w:p w14:paraId="4F5F907A" w14:textId="77777777" w:rsidR="0086734A" w:rsidRPr="00F1244C" w:rsidRDefault="0086734A" w:rsidP="0086734A">
      <w:pPr>
        <w:pStyle w:val="Akapitzlist"/>
        <w:numPr>
          <w:ilvl w:val="0"/>
          <w:numId w:val="15"/>
        </w:numPr>
        <w:spacing w:after="200" w:line="276" w:lineRule="auto"/>
        <w:ind w:left="567" w:hanging="153"/>
        <w:jc w:val="both"/>
        <w:rPr>
          <w:rFonts w:ascii="Times New Roman" w:hAnsi="Times New Roman" w:cs="Times New Roman"/>
        </w:rPr>
      </w:pPr>
      <w:r w:rsidRPr="00F1244C">
        <w:rPr>
          <w:rFonts w:ascii="Times New Roman" w:hAnsi="Times New Roman" w:cs="Times New Roman"/>
        </w:rPr>
        <w:t>pomp ciepła typu woda-woda</w:t>
      </w:r>
    </w:p>
    <w:p w14:paraId="20368019"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uwzględniać:</w:t>
      </w:r>
    </w:p>
    <w:p w14:paraId="65DD0883"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przebudowę istniejącej sieci ciepłowniczej niskoparametrowej na nową sieć ciepłowniczą niskoparametrową w systemie rur preizolowanych w celu podniesienia efektywności energetycznej systemu OZE. Przebudowa sieci będzie odbywać się w większości po istniejącej trasie dotychczasowej sieci z fragmentami zmiany trasy.</w:t>
      </w:r>
    </w:p>
    <w:p w14:paraId="6B9C63BA"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wyposażenie wszystkich budynków mieszkalnych w zestawy wymiennikowe c.w.u. z rozdziałem źródła ciepła sieciowego na potrzeby centralnego ogrzewania oraz przygotowania ciepłej wody użytkowej wraz z zasobnikami ciepłej wody, kompletną armaturą regulacyjną, pomiarową i zabezpieczającą.</w:t>
      </w:r>
    </w:p>
    <w:p w14:paraId="69AAC41D" w14:textId="77777777"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budowę we wszystkich budynkach mieszkalnych wielorodzinnych wewnętrznej instalacji centralnej ciepłej wody użytkowej wraz z likwidacją dotychczasowych piecyków gazowych mieszkaniowych oraz modernizację instalacji zimnej wody. Instalacja ciepłej wody wprowadzona zostanie do mieszkań z wykorzystaniem kominów spalinowych po likwidacji piecyków gazowych wykorzystanych jako szacht instalacyjny do poprowadzenia pionów.</w:t>
      </w:r>
    </w:p>
    <w:p w14:paraId="46CA1D4D" w14:textId="1E102269"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 xml:space="preserve">budowę instalacji fotowoltaicznych (PV) na dachach wszystkich budynków mieszkalnych wielorodzinnych. Energia wytwarzana z instalacji PV będzie wykorzystana dla potrzeb zasilania urządzeń do wytwarzania ciepła na węźle grupowym. </w:t>
      </w:r>
    </w:p>
    <w:p w14:paraId="52D2EEC2" w14:textId="7C59DA14" w:rsidR="0086734A" w:rsidRPr="00F1244C" w:rsidRDefault="0086734A" w:rsidP="0086734A">
      <w:pPr>
        <w:pStyle w:val="Akapitzlist"/>
        <w:numPr>
          <w:ilvl w:val="0"/>
          <w:numId w:val="16"/>
        </w:numPr>
        <w:spacing w:after="200" w:line="276" w:lineRule="auto"/>
        <w:jc w:val="both"/>
        <w:rPr>
          <w:rFonts w:ascii="Times New Roman" w:hAnsi="Times New Roman" w:cs="Times New Roman"/>
        </w:rPr>
      </w:pPr>
      <w:r w:rsidRPr="00F1244C">
        <w:rPr>
          <w:rFonts w:ascii="Times New Roman" w:hAnsi="Times New Roman" w:cs="Times New Roman"/>
        </w:rPr>
        <w:t>budowę sieci elektroenergetycznej zewnętrznej poprowadzonej z każdego budynku mieszkalnego wielorodzinnego do budynku węzła grupowego w celu zasilania urządzeń do wytwarzania ciepła.</w:t>
      </w:r>
    </w:p>
    <w:p w14:paraId="011E75E0" w14:textId="45522B74" w:rsidR="0086734A" w:rsidRPr="00F1244C" w:rsidRDefault="0086734A" w:rsidP="0086734A">
      <w:pPr>
        <w:pStyle w:val="Akapitzlist"/>
        <w:numPr>
          <w:ilvl w:val="0"/>
          <w:numId w:val="16"/>
        </w:numPr>
        <w:spacing w:line="276" w:lineRule="auto"/>
        <w:jc w:val="both"/>
        <w:rPr>
          <w:rFonts w:ascii="Times New Roman" w:hAnsi="Times New Roman" w:cs="Times New Roman"/>
        </w:rPr>
      </w:pPr>
      <w:r w:rsidRPr="00F1244C">
        <w:rPr>
          <w:rFonts w:ascii="Times New Roman" w:hAnsi="Times New Roman" w:cs="Times New Roman"/>
        </w:rPr>
        <w:t>zabudowę magazynu energii elektrycznej na węźle grupowym o mocy i pojemności zapewniającej  gromadzenie nadwyżki produkowanej energii elektrycznej w celu zasilania urządzeń do wytwarzania ciepła.</w:t>
      </w:r>
    </w:p>
    <w:p w14:paraId="089CCD59" w14:textId="7446BA78" w:rsidR="0086734A" w:rsidRPr="00F1244C" w:rsidRDefault="0086734A" w:rsidP="0086734A">
      <w:pPr>
        <w:pStyle w:val="Akapitzlist"/>
        <w:numPr>
          <w:ilvl w:val="0"/>
          <w:numId w:val="16"/>
        </w:numPr>
        <w:spacing w:line="276" w:lineRule="auto"/>
        <w:jc w:val="both"/>
        <w:rPr>
          <w:rFonts w:ascii="Times New Roman" w:hAnsi="Times New Roman" w:cs="Times New Roman"/>
        </w:rPr>
      </w:pPr>
      <w:r w:rsidRPr="00F1244C">
        <w:rPr>
          <w:rFonts w:ascii="Times New Roman" w:hAnsi="Times New Roman" w:cs="Times New Roman"/>
        </w:rPr>
        <w:t xml:space="preserve">określenie nowej zamówionej mocy cieplnej [kW] dla każdego z budynków mieszkalnych wielorodzinnych oraz budynków lokali użytkowych dla potrzeb centralnego ogrzewania oraz ciepłej wody użytkowej przy uwzględnieniu źródła ciepła w postaci OZE na węzłach grupowych, a co za tym idzie zmniejszeniem zapotrzebowania dotychczasowej mocy cieplnej z sieci miejskiej deklarowanej do MPEC. Dokumentacja obliczeniowa doboru nowej zamówionej mocy cieplej dla każdego z budynków będzie niezbędna do przedłożenia wraz z corocznym wnioskiem „Odbiorcy zamówionej mocy cieplnej” do Spółki MPEC Kielce w ramach zawartej umowy sprzedaży ciepła ze Spółdzielnią.   </w:t>
      </w:r>
    </w:p>
    <w:p w14:paraId="4A253F9B"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uwzględniać możliwość późniejszej rozbudowy systemu OZE o moduł kogeneracji.</w:t>
      </w:r>
    </w:p>
    <w:p w14:paraId="1205F94A" w14:textId="0D14BBA1"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lastRenderedPageBreak/>
        <w:t>Dokumentacja techniczna, projektowa i kosztorysy muszą być wykonane dla każdego budynku/nieruchomości oddzielnie. Koszty prac poza węzł</w:t>
      </w:r>
      <w:r w:rsidR="00704D9D" w:rsidRPr="00F1244C">
        <w:rPr>
          <w:rFonts w:ascii="Times New Roman" w:hAnsi="Times New Roman" w:cs="Times New Roman"/>
        </w:rPr>
        <w:t>em</w:t>
      </w:r>
      <w:r w:rsidRPr="00F1244C">
        <w:rPr>
          <w:rFonts w:ascii="Times New Roman" w:hAnsi="Times New Roman" w:cs="Times New Roman"/>
        </w:rPr>
        <w:t xml:space="preserve"> grupowym (modernizacja rur przesyłowych, montaż instalacji fotowoltaicznych, budowa sieci elektroenergetycznej,  zestawy wymiennikowe, magazyn ciepła, armatura regulacyjna, pomiarowa, zabezpieczająca) muszą być uwzględnione w ogólnym kosztorysie dla każdego budynku/nieruchomości oddzielnie.</w:t>
      </w:r>
    </w:p>
    <w:p w14:paraId="0A3941C3" w14:textId="105597D0"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Dokumentacja techniczna musi również uwzględniać projekt elektryczny i montażowy, musi zawierać przedmiar robót, kosztorys, wniosek o przyłączenie instalacji do sieci (jeśli wymagany) lub wniosek o zwiększenie mocy przyłączeniowej</w:t>
      </w:r>
      <w:r w:rsidR="007928E2" w:rsidRPr="00F1244C">
        <w:rPr>
          <w:rFonts w:ascii="Times New Roman" w:hAnsi="Times New Roman" w:cs="Times New Roman"/>
        </w:rPr>
        <w:t>,</w:t>
      </w:r>
      <w:r w:rsidRPr="00F1244C">
        <w:rPr>
          <w:rFonts w:ascii="Times New Roman" w:hAnsi="Times New Roman" w:cs="Times New Roman"/>
        </w:rPr>
        <w:t xml:space="preserve"> projekt konstrukcyjny, analizę oddziaływania na środowisko (jeśli dotyczy) i inne wymagane przepisami uzgodnienia i pozwolenia. </w:t>
      </w:r>
    </w:p>
    <w:p w14:paraId="519C79F4"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 xml:space="preserve">Projekt budowlany musi być opracowany zgodnie z Rozporządzeniem Ministra Rozwoju z dnia 11 września 2020 r. w sprawie szczegółowego zakresu i formy projektu budowlanego (Dz. U. poz.1609). </w:t>
      </w:r>
    </w:p>
    <w:p w14:paraId="7AFF749B"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Wykonawca będzie zobowiązany do przygotowania dokumentów i złożenie wniosku o udzielenie pozwolenia na budowę lub zgłoszenia robót budowlanych (jeśli wymóg pozwolenia na budowę wynika z obowiązujących przepisów), jak również przygotowanie wniosku o zwiększenie mocy przyłączeniowej oraz mocy umownych (jeśli wymagane)</w:t>
      </w:r>
    </w:p>
    <w:p w14:paraId="35295EE3" w14:textId="0B0BA424"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 xml:space="preserve">Wykonawca przygotuje analizę wykonalności instalacji </w:t>
      </w:r>
      <w:r w:rsidR="007928E2" w:rsidRPr="00F1244C">
        <w:rPr>
          <w:rFonts w:ascii="Times New Roman" w:hAnsi="Times New Roman" w:cs="Times New Roman"/>
        </w:rPr>
        <w:t>OZE</w:t>
      </w:r>
      <w:r w:rsidRPr="00F1244C">
        <w:rPr>
          <w:rFonts w:ascii="Times New Roman" w:hAnsi="Times New Roman" w:cs="Times New Roman"/>
        </w:rPr>
        <w:t xml:space="preserve"> według przewodnika BGK umożliwiającego wykorzystanie środków unijnych do inwestycji (link do przewodnika: </w:t>
      </w:r>
      <w:hyperlink r:id="rId9" w:history="1">
        <w:r w:rsidRPr="00F1244C">
          <w:rPr>
            <w:rStyle w:val="Hipercze"/>
            <w:rFonts w:ascii="Times New Roman" w:hAnsi="Times New Roman" w:cs="Times New Roman"/>
          </w:rPr>
          <w:t>https://www.bgk.pl/programy-i-fundusze/fundusze/fundusze-europejskie/projekty/fundusze-europejskie-dla-regionow-2021-2027/dokumenty-do-pobrania/</w:t>
        </w:r>
      </w:hyperlink>
      <w:r w:rsidRPr="00F1244C">
        <w:rPr>
          <w:rFonts w:ascii="Times New Roman" w:hAnsi="Times New Roman" w:cs="Times New Roman"/>
        </w:rPr>
        <w:t>)</w:t>
      </w:r>
    </w:p>
    <w:p w14:paraId="0F29F89E" w14:textId="77777777" w:rsidR="0086734A" w:rsidRPr="00F1244C" w:rsidRDefault="0086734A" w:rsidP="0086734A">
      <w:pPr>
        <w:pStyle w:val="Akapitzlist"/>
        <w:numPr>
          <w:ilvl w:val="2"/>
          <w:numId w:val="14"/>
        </w:numPr>
        <w:spacing w:line="276" w:lineRule="auto"/>
        <w:ind w:left="851" w:hanging="535"/>
        <w:jc w:val="both"/>
        <w:rPr>
          <w:rFonts w:ascii="Times New Roman" w:hAnsi="Times New Roman" w:cs="Times New Roman"/>
        </w:rPr>
      </w:pPr>
      <w:r w:rsidRPr="00F1244C">
        <w:rPr>
          <w:rFonts w:ascii="Times New Roman" w:hAnsi="Times New Roman" w:cs="Times New Roman"/>
        </w:rPr>
        <w:t>Zamawiający będzie wymagał nadzoru autorskiego ze strony Wykonawcy na etapie prac budowlanych (wyjaśnianie wątpliwości poprzez dodatkowe informacje, rysunki, itp., uzgadnianie możliwości rozwiązań zamiennych, wprowadzanie zmian projektowych, poprawiania ewentualnych błędów)</w:t>
      </w:r>
    </w:p>
    <w:p w14:paraId="58338A2E" w14:textId="77777777" w:rsidR="0086734A" w:rsidRPr="00F1244C" w:rsidRDefault="0086734A"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 xml:space="preserve">Wykonawca wykona wszelkie niezbędne i wymagane inwentaryzacje, uzgodnienia oraz pozwolenia (jeśli są wymagane przepisami prawa, obowiązującymi normami oraz rozporządzeniem Ministra Infrastruktury w sprawie warunków technicznych, jakimi powinny odpowiadać obiekty będące przedmiotem zapytania). W przypadku konieczności uzyskania pozwolenia na budowę Wykonawca przygotuje i złoży kompletny wniosek o udzielenie pozwolenia wraz z koniecznymi załącznikami. W przypadku konieczności zgłoszenia robót budowlanych Wykonawca złoży kompletne zgłoszenie robót budowlanych wraz z wymaganymi załącznikami. </w:t>
      </w:r>
    </w:p>
    <w:p w14:paraId="4C48FD2C" w14:textId="586C86C0" w:rsidR="0086734A" w:rsidRPr="00F1244C" w:rsidRDefault="0086734A"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Wykonawca wystąpi do Spółki MPEC Kielce o wydanie warunków technicznych modernizacji węzł</w:t>
      </w:r>
      <w:r w:rsidR="00704D9D" w:rsidRPr="00F1244C">
        <w:rPr>
          <w:rFonts w:ascii="Times New Roman" w:hAnsi="Times New Roman" w:cs="Times New Roman"/>
        </w:rPr>
        <w:t>a</w:t>
      </w:r>
      <w:r w:rsidRPr="00F1244C">
        <w:rPr>
          <w:rFonts w:ascii="Times New Roman" w:hAnsi="Times New Roman" w:cs="Times New Roman"/>
        </w:rPr>
        <w:t xml:space="preserve"> grupow</w:t>
      </w:r>
      <w:r w:rsidR="00704D9D" w:rsidRPr="00F1244C">
        <w:rPr>
          <w:rFonts w:ascii="Times New Roman" w:hAnsi="Times New Roman" w:cs="Times New Roman"/>
        </w:rPr>
        <w:t xml:space="preserve">ego </w:t>
      </w:r>
      <w:r w:rsidRPr="00F1244C">
        <w:rPr>
          <w:rFonts w:ascii="Times New Roman" w:hAnsi="Times New Roman" w:cs="Times New Roman"/>
        </w:rPr>
        <w:t>W-1</w:t>
      </w:r>
      <w:r w:rsidR="00704D9D" w:rsidRPr="00F1244C">
        <w:rPr>
          <w:rFonts w:ascii="Times New Roman" w:hAnsi="Times New Roman" w:cs="Times New Roman"/>
        </w:rPr>
        <w:t xml:space="preserve"> </w:t>
      </w:r>
      <w:r w:rsidRPr="00F1244C">
        <w:rPr>
          <w:rFonts w:ascii="Times New Roman" w:hAnsi="Times New Roman" w:cs="Times New Roman"/>
        </w:rPr>
        <w:t>będąc</w:t>
      </w:r>
      <w:r w:rsidR="00704D9D" w:rsidRPr="00F1244C">
        <w:rPr>
          <w:rFonts w:ascii="Times New Roman" w:hAnsi="Times New Roman" w:cs="Times New Roman"/>
        </w:rPr>
        <w:t>ego</w:t>
      </w:r>
      <w:r w:rsidRPr="00F1244C">
        <w:rPr>
          <w:rFonts w:ascii="Times New Roman" w:hAnsi="Times New Roman" w:cs="Times New Roman"/>
        </w:rPr>
        <w:t xml:space="preserve"> własnością Spółki MPEC Kielce w związku z budową źródła ciepła w postaci OZE. Wykonawca uzyska wszelkie wymagane uzgodnienia i pozwolenia ze Spółki MPEC Kielce niezbędne przy etapie realizacji prac budowlanych związanych z modernizacją węzł</w:t>
      </w:r>
      <w:r w:rsidR="00704D9D" w:rsidRPr="00F1244C">
        <w:rPr>
          <w:rFonts w:ascii="Times New Roman" w:hAnsi="Times New Roman" w:cs="Times New Roman"/>
        </w:rPr>
        <w:t>a</w:t>
      </w:r>
      <w:r w:rsidRPr="00F1244C">
        <w:rPr>
          <w:rFonts w:ascii="Times New Roman" w:hAnsi="Times New Roman" w:cs="Times New Roman"/>
        </w:rPr>
        <w:t>.</w:t>
      </w:r>
    </w:p>
    <w:p w14:paraId="329A40C5" w14:textId="73F59573" w:rsidR="00704D9D" w:rsidRPr="00F1244C" w:rsidRDefault="00704D9D" w:rsidP="0086734A">
      <w:pPr>
        <w:pStyle w:val="Akapitzlist"/>
        <w:numPr>
          <w:ilvl w:val="1"/>
          <w:numId w:val="14"/>
        </w:numPr>
        <w:spacing w:after="200" w:line="276" w:lineRule="auto"/>
        <w:ind w:left="993"/>
        <w:jc w:val="both"/>
        <w:rPr>
          <w:rFonts w:ascii="Times New Roman" w:hAnsi="Times New Roman" w:cs="Times New Roman"/>
        </w:rPr>
      </w:pPr>
      <w:r w:rsidRPr="00F1244C">
        <w:rPr>
          <w:rFonts w:ascii="Times New Roman" w:hAnsi="Times New Roman" w:cs="Times New Roman"/>
        </w:rPr>
        <w:t>Informacje dodatkowe</w:t>
      </w:r>
    </w:p>
    <w:p w14:paraId="108D2CC5" w14:textId="1C5229CA" w:rsidR="0086734A" w:rsidRPr="00F1244C" w:rsidRDefault="0086734A" w:rsidP="0086734A">
      <w:pPr>
        <w:tabs>
          <w:tab w:val="left" w:pos="555"/>
        </w:tabs>
        <w:rPr>
          <w:rFonts w:ascii="Times New Roman" w:hAnsi="Times New Roman" w:cs="Times New Roman"/>
          <w:b/>
          <w:bCs/>
        </w:rPr>
      </w:pPr>
    </w:p>
    <w:p w14:paraId="4A51371E" w14:textId="77777777" w:rsidR="0086734A" w:rsidRPr="00F1244C" w:rsidRDefault="0086734A" w:rsidP="0008172C">
      <w:pPr>
        <w:jc w:val="center"/>
        <w:rPr>
          <w:rFonts w:ascii="Times New Roman" w:hAnsi="Times New Roman" w:cs="Times New Roman"/>
          <w:b/>
          <w:bCs/>
        </w:rPr>
      </w:pPr>
    </w:p>
    <w:p w14:paraId="5A2A9F3F" w14:textId="77777777" w:rsidR="0086734A" w:rsidRPr="00F1244C" w:rsidRDefault="0086734A" w:rsidP="0008172C">
      <w:pPr>
        <w:jc w:val="center"/>
        <w:rPr>
          <w:rFonts w:ascii="Times New Roman" w:hAnsi="Times New Roman" w:cs="Times New Roman"/>
          <w:b/>
          <w:bCs/>
        </w:rPr>
      </w:pPr>
    </w:p>
    <w:p w14:paraId="28254711" w14:textId="77777777" w:rsidR="0086734A" w:rsidRPr="00F1244C" w:rsidRDefault="0086734A" w:rsidP="0008172C">
      <w:pPr>
        <w:jc w:val="center"/>
        <w:rPr>
          <w:rFonts w:ascii="Times New Roman" w:hAnsi="Times New Roman" w:cs="Times New Roman"/>
          <w:b/>
          <w:bCs/>
        </w:rPr>
      </w:pPr>
    </w:p>
    <w:p w14:paraId="44E9C53F" w14:textId="77777777" w:rsidR="00896B82" w:rsidRPr="00F1244C" w:rsidRDefault="00896B82" w:rsidP="00896B82">
      <w:pPr>
        <w:jc w:val="both"/>
        <w:rPr>
          <w:rFonts w:ascii="Times New Roman" w:hAnsi="Times New Roman" w:cs="Times New Roman"/>
          <w:sz w:val="22"/>
          <w:szCs w:val="22"/>
        </w:rPr>
      </w:pPr>
    </w:p>
    <w:p w14:paraId="5740D3B5" w14:textId="4827D5D1" w:rsidR="00896B82" w:rsidRPr="00F1244C" w:rsidRDefault="00896B82"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b/>
          <w:bCs/>
          <w:sz w:val="22"/>
          <w:szCs w:val="22"/>
          <w:u w:val="single"/>
        </w:rPr>
        <w:t>Węzeł ciepłowniczy</w:t>
      </w:r>
      <w:r w:rsidR="00FD45EB" w:rsidRPr="00F1244C">
        <w:rPr>
          <w:rFonts w:ascii="Times New Roman" w:hAnsi="Times New Roman" w:cs="Times New Roman"/>
          <w:b/>
          <w:bCs/>
          <w:sz w:val="22"/>
          <w:szCs w:val="22"/>
          <w:u w:val="single"/>
        </w:rPr>
        <w:t xml:space="preserve"> grupowy</w:t>
      </w:r>
      <w:r w:rsidRPr="00F1244C">
        <w:rPr>
          <w:rFonts w:ascii="Times New Roman" w:hAnsi="Times New Roman" w:cs="Times New Roman"/>
          <w:b/>
          <w:bCs/>
          <w:sz w:val="22"/>
          <w:szCs w:val="22"/>
          <w:u w:val="single"/>
        </w:rPr>
        <w:t xml:space="preserve"> W-1 - Klonow</w:t>
      </w:r>
      <w:r w:rsidR="0086734A" w:rsidRPr="00F1244C">
        <w:rPr>
          <w:rFonts w:ascii="Times New Roman" w:hAnsi="Times New Roman" w:cs="Times New Roman"/>
          <w:b/>
          <w:bCs/>
          <w:sz w:val="22"/>
          <w:szCs w:val="22"/>
          <w:u w:val="single"/>
        </w:rPr>
        <w:t>a</w:t>
      </w:r>
      <w:r w:rsidRPr="00F1244C">
        <w:rPr>
          <w:rFonts w:ascii="Times New Roman" w:hAnsi="Times New Roman" w:cs="Times New Roman"/>
          <w:b/>
          <w:bCs/>
          <w:sz w:val="22"/>
          <w:szCs w:val="22"/>
          <w:u w:val="single"/>
        </w:rPr>
        <w:t xml:space="preserve"> 54</w:t>
      </w:r>
      <w:r w:rsidRPr="00F1244C">
        <w:rPr>
          <w:rFonts w:ascii="Times New Roman" w:hAnsi="Times New Roman" w:cs="Times New Roman"/>
          <w:sz w:val="22"/>
          <w:szCs w:val="22"/>
        </w:rPr>
        <w:t xml:space="preserve"> charakterystyka oraz zakres realizacji modernizacji</w:t>
      </w:r>
      <w:r w:rsidR="00FD45EB" w:rsidRPr="00F1244C">
        <w:rPr>
          <w:rFonts w:ascii="Times New Roman" w:hAnsi="Times New Roman" w:cs="Times New Roman"/>
          <w:sz w:val="22"/>
          <w:szCs w:val="22"/>
        </w:rPr>
        <w:t>:</w:t>
      </w:r>
    </w:p>
    <w:p w14:paraId="6D06AE14" w14:textId="77777777" w:rsidR="00FD45EB" w:rsidRPr="00F1244C" w:rsidRDefault="00FD45EB" w:rsidP="00704D9D">
      <w:pPr>
        <w:jc w:val="both"/>
        <w:rPr>
          <w:rFonts w:ascii="Times New Roman" w:hAnsi="Times New Roman" w:cs="Times New Roman"/>
          <w:sz w:val="22"/>
          <w:szCs w:val="22"/>
        </w:rPr>
      </w:pPr>
      <w:r w:rsidRPr="00F1244C">
        <w:rPr>
          <w:rFonts w:ascii="Times New Roman" w:hAnsi="Times New Roman" w:cs="Times New Roman"/>
          <w:sz w:val="22"/>
          <w:szCs w:val="22"/>
        </w:rPr>
        <w:t xml:space="preserve">Węzeł ciepłowniczy W-1 zlokalizowany w </w:t>
      </w:r>
      <w:r w:rsidR="00BF2B3D" w:rsidRPr="00F1244C">
        <w:rPr>
          <w:rFonts w:ascii="Times New Roman" w:hAnsi="Times New Roman" w:cs="Times New Roman"/>
          <w:sz w:val="22"/>
          <w:szCs w:val="22"/>
        </w:rPr>
        <w:t xml:space="preserve">części piwnicznej </w:t>
      </w:r>
      <w:r w:rsidRPr="00F1244C">
        <w:rPr>
          <w:rFonts w:ascii="Times New Roman" w:hAnsi="Times New Roman" w:cs="Times New Roman"/>
          <w:sz w:val="22"/>
          <w:szCs w:val="22"/>
        </w:rPr>
        <w:t>budynku</w:t>
      </w:r>
      <w:r w:rsidR="00BF2B3D" w:rsidRPr="00F1244C">
        <w:rPr>
          <w:rFonts w:ascii="Times New Roman" w:hAnsi="Times New Roman" w:cs="Times New Roman"/>
          <w:sz w:val="22"/>
          <w:szCs w:val="22"/>
        </w:rPr>
        <w:t xml:space="preserve"> lokali usługowych</w:t>
      </w:r>
      <w:r w:rsidRPr="00F1244C">
        <w:rPr>
          <w:rFonts w:ascii="Times New Roman" w:hAnsi="Times New Roman" w:cs="Times New Roman"/>
          <w:sz w:val="22"/>
          <w:szCs w:val="22"/>
        </w:rPr>
        <w:t xml:space="preserve"> przy ul</w:t>
      </w:r>
      <w:r w:rsidR="00E12697" w:rsidRPr="00F1244C">
        <w:rPr>
          <w:rFonts w:ascii="Times New Roman" w:hAnsi="Times New Roman" w:cs="Times New Roman"/>
          <w:sz w:val="22"/>
          <w:szCs w:val="22"/>
        </w:rPr>
        <w:t>.</w:t>
      </w:r>
      <w:r w:rsidRPr="00F1244C">
        <w:rPr>
          <w:rFonts w:ascii="Times New Roman" w:hAnsi="Times New Roman" w:cs="Times New Roman"/>
          <w:sz w:val="22"/>
          <w:szCs w:val="22"/>
        </w:rPr>
        <w:t xml:space="preserve"> Klonowej 54 </w:t>
      </w:r>
      <w:r w:rsidR="00F93502" w:rsidRPr="00F1244C">
        <w:rPr>
          <w:rFonts w:ascii="Times New Roman" w:hAnsi="Times New Roman" w:cs="Times New Roman"/>
          <w:sz w:val="22"/>
          <w:szCs w:val="22"/>
        </w:rPr>
        <w:t>z</w:t>
      </w:r>
      <w:r w:rsidRPr="00F1244C">
        <w:rPr>
          <w:rFonts w:ascii="Times New Roman" w:hAnsi="Times New Roman" w:cs="Times New Roman"/>
          <w:sz w:val="22"/>
          <w:szCs w:val="22"/>
        </w:rPr>
        <w:t xml:space="preserve">aopatrujący w ciepło dla potrzeb centralnego ogrzewania </w:t>
      </w:r>
      <w:r w:rsidR="00F93502" w:rsidRPr="00F1244C">
        <w:rPr>
          <w:rFonts w:ascii="Times New Roman" w:hAnsi="Times New Roman" w:cs="Times New Roman"/>
          <w:sz w:val="22"/>
          <w:szCs w:val="22"/>
        </w:rPr>
        <w:t xml:space="preserve">8 </w:t>
      </w:r>
      <w:r w:rsidRPr="00F1244C">
        <w:rPr>
          <w:rFonts w:ascii="Times New Roman" w:hAnsi="Times New Roman" w:cs="Times New Roman"/>
          <w:sz w:val="22"/>
          <w:szCs w:val="22"/>
        </w:rPr>
        <w:t>budynk</w:t>
      </w:r>
      <w:r w:rsidR="00F93502" w:rsidRPr="00F1244C">
        <w:rPr>
          <w:rFonts w:ascii="Times New Roman" w:hAnsi="Times New Roman" w:cs="Times New Roman"/>
          <w:sz w:val="22"/>
          <w:szCs w:val="22"/>
        </w:rPr>
        <w:t>ów</w:t>
      </w:r>
      <w:r w:rsidR="003E14CF" w:rsidRPr="00F1244C">
        <w:rPr>
          <w:rFonts w:ascii="Times New Roman" w:hAnsi="Times New Roman" w:cs="Times New Roman"/>
          <w:sz w:val="22"/>
          <w:szCs w:val="22"/>
        </w:rPr>
        <w:t xml:space="preserve"> </w:t>
      </w:r>
      <w:r w:rsidRPr="00F1244C">
        <w:rPr>
          <w:rFonts w:ascii="Times New Roman" w:hAnsi="Times New Roman" w:cs="Times New Roman"/>
          <w:sz w:val="22"/>
          <w:szCs w:val="22"/>
        </w:rPr>
        <w:t>mieszkaln</w:t>
      </w:r>
      <w:r w:rsidR="00F93502" w:rsidRPr="00F1244C">
        <w:rPr>
          <w:rFonts w:ascii="Times New Roman" w:hAnsi="Times New Roman" w:cs="Times New Roman"/>
          <w:sz w:val="22"/>
          <w:szCs w:val="22"/>
        </w:rPr>
        <w:t xml:space="preserve">ych </w:t>
      </w:r>
      <w:r w:rsidRPr="00F1244C">
        <w:rPr>
          <w:rFonts w:ascii="Times New Roman" w:hAnsi="Times New Roman" w:cs="Times New Roman"/>
          <w:sz w:val="22"/>
          <w:szCs w:val="22"/>
        </w:rPr>
        <w:t>wielorodzinn</w:t>
      </w:r>
      <w:r w:rsidR="00F93502" w:rsidRPr="00F1244C">
        <w:rPr>
          <w:rFonts w:ascii="Times New Roman" w:hAnsi="Times New Roman" w:cs="Times New Roman"/>
          <w:sz w:val="22"/>
          <w:szCs w:val="22"/>
        </w:rPr>
        <w:t>ych</w:t>
      </w:r>
      <w:r w:rsidRPr="00F1244C">
        <w:rPr>
          <w:rFonts w:ascii="Times New Roman" w:hAnsi="Times New Roman" w:cs="Times New Roman"/>
          <w:sz w:val="22"/>
          <w:szCs w:val="22"/>
        </w:rPr>
        <w:t>:</w:t>
      </w:r>
    </w:p>
    <w:p w14:paraId="3451219D" w14:textId="77777777" w:rsidR="00FD45EB" w:rsidRPr="00F1244C" w:rsidRDefault="003E14CF" w:rsidP="00704D9D">
      <w:pPr>
        <w:pStyle w:val="Akapitzlist"/>
        <w:numPr>
          <w:ilvl w:val="0"/>
          <w:numId w:val="17"/>
        </w:numPr>
        <w:jc w:val="both"/>
        <w:rPr>
          <w:rFonts w:ascii="Times New Roman" w:hAnsi="Times New Roman" w:cs="Times New Roman"/>
          <w:sz w:val="22"/>
          <w:szCs w:val="22"/>
        </w:rPr>
      </w:pPr>
      <w:r w:rsidRPr="00F1244C">
        <w:rPr>
          <w:rFonts w:ascii="Times New Roman" w:hAnsi="Times New Roman" w:cs="Times New Roman"/>
          <w:b/>
          <w:bCs/>
          <w:sz w:val="22"/>
          <w:szCs w:val="22"/>
        </w:rPr>
        <w:t xml:space="preserve">przy ul. </w:t>
      </w:r>
      <w:r w:rsidR="00105A24" w:rsidRPr="00F1244C">
        <w:rPr>
          <w:rFonts w:ascii="Times New Roman" w:hAnsi="Times New Roman" w:cs="Times New Roman"/>
          <w:b/>
          <w:bCs/>
          <w:sz w:val="22"/>
          <w:szCs w:val="22"/>
        </w:rPr>
        <w:t>Klonowa 44, 46, 48, 50, 52</w:t>
      </w:r>
      <w:r w:rsidR="00105A24" w:rsidRPr="00F1244C">
        <w:rPr>
          <w:rFonts w:ascii="Times New Roman" w:hAnsi="Times New Roman" w:cs="Times New Roman"/>
          <w:sz w:val="22"/>
          <w:szCs w:val="22"/>
        </w:rPr>
        <w:t xml:space="preserve"> - Nieruchomość budynkowa nr 5</w:t>
      </w:r>
      <w:r w:rsidR="00105A24" w:rsidRPr="00F1244C">
        <w:rPr>
          <w:rFonts w:ascii="Times New Roman" w:hAnsi="Times New Roman" w:cs="Times New Roman"/>
          <w:b/>
          <w:bCs/>
          <w:sz w:val="22"/>
          <w:szCs w:val="22"/>
        </w:rPr>
        <w:t xml:space="preserve"> </w:t>
      </w:r>
      <w:r w:rsidR="00D47B84" w:rsidRPr="00F1244C">
        <w:rPr>
          <w:rFonts w:ascii="Times New Roman" w:hAnsi="Times New Roman" w:cs="Times New Roman"/>
          <w:sz w:val="22"/>
          <w:szCs w:val="22"/>
        </w:rPr>
        <w:t>(NI/5)</w:t>
      </w:r>
      <w:r w:rsidR="00105A24" w:rsidRPr="00F1244C">
        <w:rPr>
          <w:rFonts w:ascii="Times New Roman" w:hAnsi="Times New Roman" w:cs="Times New Roman"/>
          <w:b/>
          <w:bCs/>
          <w:sz w:val="22"/>
          <w:szCs w:val="22"/>
        </w:rPr>
        <w:t xml:space="preserve"> </w:t>
      </w:r>
      <w:r w:rsidR="00105A24" w:rsidRPr="00F1244C">
        <w:rPr>
          <w:rFonts w:ascii="Times New Roman" w:hAnsi="Times New Roman" w:cs="Times New Roman"/>
          <w:sz w:val="22"/>
          <w:szCs w:val="22"/>
        </w:rPr>
        <w:t xml:space="preserve"> </w:t>
      </w:r>
    </w:p>
    <w:p w14:paraId="278350B0" w14:textId="77777777" w:rsidR="00FD45EB" w:rsidRPr="00F1244C" w:rsidRDefault="003E14CF" w:rsidP="00704D9D">
      <w:pPr>
        <w:pStyle w:val="Akapitzlist"/>
        <w:numPr>
          <w:ilvl w:val="0"/>
          <w:numId w:val="18"/>
        </w:numPr>
        <w:jc w:val="both"/>
        <w:rPr>
          <w:rFonts w:ascii="Times New Roman" w:hAnsi="Times New Roman" w:cs="Times New Roman"/>
          <w:sz w:val="22"/>
          <w:szCs w:val="22"/>
        </w:rPr>
      </w:pPr>
      <w:r w:rsidRPr="00F1244C">
        <w:rPr>
          <w:rFonts w:ascii="Times New Roman" w:hAnsi="Times New Roman" w:cs="Times New Roman"/>
          <w:b/>
          <w:bCs/>
          <w:sz w:val="22"/>
          <w:szCs w:val="22"/>
        </w:rPr>
        <w:t xml:space="preserve">przy ul. </w:t>
      </w:r>
      <w:r w:rsidR="00105A24" w:rsidRPr="00F1244C">
        <w:rPr>
          <w:rFonts w:ascii="Times New Roman" w:hAnsi="Times New Roman" w:cs="Times New Roman"/>
          <w:b/>
          <w:bCs/>
          <w:sz w:val="22"/>
          <w:szCs w:val="22"/>
        </w:rPr>
        <w:t xml:space="preserve">Klonowa 56, 58, 60  </w:t>
      </w:r>
      <w:r w:rsidR="00105A24" w:rsidRPr="00F1244C">
        <w:rPr>
          <w:rFonts w:ascii="Times New Roman" w:hAnsi="Times New Roman" w:cs="Times New Roman"/>
          <w:sz w:val="22"/>
          <w:szCs w:val="22"/>
        </w:rPr>
        <w:t>- Nieruchomość budynkowa nr 4</w:t>
      </w:r>
      <w:r w:rsidR="00105A24" w:rsidRPr="00F1244C">
        <w:rPr>
          <w:rFonts w:ascii="Times New Roman" w:hAnsi="Times New Roman" w:cs="Times New Roman"/>
          <w:b/>
          <w:bCs/>
          <w:sz w:val="22"/>
          <w:szCs w:val="22"/>
        </w:rPr>
        <w:t xml:space="preserve">  </w:t>
      </w:r>
      <w:r w:rsidR="00D47B84" w:rsidRPr="00F1244C">
        <w:rPr>
          <w:rFonts w:ascii="Times New Roman" w:hAnsi="Times New Roman" w:cs="Times New Roman"/>
          <w:sz w:val="22"/>
          <w:szCs w:val="22"/>
        </w:rPr>
        <w:t>(NI/4)</w:t>
      </w:r>
      <w:r w:rsidR="00D47B84" w:rsidRPr="00F1244C">
        <w:rPr>
          <w:rFonts w:ascii="Times New Roman" w:hAnsi="Times New Roman" w:cs="Times New Roman"/>
          <w:b/>
          <w:bCs/>
          <w:sz w:val="22"/>
          <w:szCs w:val="22"/>
        </w:rPr>
        <w:t xml:space="preserve"> </w:t>
      </w:r>
      <w:r w:rsidR="00D47B84" w:rsidRPr="00F1244C">
        <w:rPr>
          <w:rFonts w:ascii="Times New Roman" w:hAnsi="Times New Roman" w:cs="Times New Roman"/>
          <w:sz w:val="22"/>
          <w:szCs w:val="22"/>
        </w:rPr>
        <w:t xml:space="preserve"> </w:t>
      </w:r>
    </w:p>
    <w:p w14:paraId="73BB42CE" w14:textId="77777777" w:rsidR="008D3DC8" w:rsidRPr="00F1244C" w:rsidRDefault="003E14CF" w:rsidP="00704D9D">
      <w:pPr>
        <w:pStyle w:val="Akapitzlist"/>
        <w:ind w:left="851" w:hanging="807"/>
        <w:jc w:val="both"/>
        <w:rPr>
          <w:rFonts w:ascii="Times New Roman" w:hAnsi="Times New Roman" w:cs="Times New Roman"/>
          <w:sz w:val="22"/>
          <w:szCs w:val="22"/>
        </w:rPr>
      </w:pPr>
      <w:r w:rsidRPr="00F1244C">
        <w:rPr>
          <w:rFonts w:ascii="Times New Roman" w:hAnsi="Times New Roman" w:cs="Times New Roman"/>
          <w:sz w:val="22"/>
          <w:szCs w:val="22"/>
        </w:rPr>
        <w:t xml:space="preserve">  oraz </w:t>
      </w:r>
      <w:r w:rsidR="00F93502" w:rsidRPr="00F1244C">
        <w:rPr>
          <w:rFonts w:ascii="Times New Roman" w:hAnsi="Times New Roman" w:cs="Times New Roman"/>
          <w:sz w:val="22"/>
          <w:szCs w:val="22"/>
        </w:rPr>
        <w:t xml:space="preserve">1 </w:t>
      </w:r>
      <w:r w:rsidRPr="00F1244C">
        <w:rPr>
          <w:rFonts w:ascii="Times New Roman" w:hAnsi="Times New Roman" w:cs="Times New Roman"/>
          <w:sz w:val="22"/>
          <w:szCs w:val="22"/>
        </w:rPr>
        <w:t>budynek lokali usługowych</w:t>
      </w:r>
      <w:r w:rsidR="008D3DC8" w:rsidRPr="00F1244C">
        <w:rPr>
          <w:rFonts w:ascii="Times New Roman" w:hAnsi="Times New Roman" w:cs="Times New Roman"/>
          <w:sz w:val="22"/>
          <w:szCs w:val="22"/>
        </w:rPr>
        <w:t>:</w:t>
      </w:r>
    </w:p>
    <w:p w14:paraId="71FED4FD" w14:textId="77777777" w:rsidR="003E14CF" w:rsidRPr="00F1244C" w:rsidRDefault="003E14CF" w:rsidP="00704D9D">
      <w:pPr>
        <w:pStyle w:val="Akapitzlist"/>
        <w:numPr>
          <w:ilvl w:val="0"/>
          <w:numId w:val="19"/>
        </w:numPr>
        <w:jc w:val="both"/>
        <w:rPr>
          <w:rFonts w:ascii="Times New Roman" w:hAnsi="Times New Roman" w:cs="Times New Roman"/>
          <w:sz w:val="22"/>
          <w:szCs w:val="22"/>
        </w:rPr>
      </w:pPr>
      <w:r w:rsidRPr="00F1244C">
        <w:rPr>
          <w:rFonts w:ascii="Times New Roman" w:hAnsi="Times New Roman" w:cs="Times New Roman"/>
          <w:b/>
          <w:bCs/>
          <w:sz w:val="22"/>
          <w:szCs w:val="22"/>
        </w:rPr>
        <w:t>przy ul. Klonowej 54</w:t>
      </w:r>
      <w:r w:rsidR="00AC2FA9" w:rsidRPr="00F1244C">
        <w:rPr>
          <w:rFonts w:ascii="Times New Roman" w:hAnsi="Times New Roman" w:cs="Times New Roman"/>
          <w:b/>
          <w:bCs/>
          <w:sz w:val="22"/>
          <w:szCs w:val="22"/>
        </w:rPr>
        <w:t xml:space="preserve"> </w:t>
      </w:r>
      <w:r w:rsidR="00AC2FA9" w:rsidRPr="00F1244C">
        <w:rPr>
          <w:rFonts w:ascii="Times New Roman" w:hAnsi="Times New Roman" w:cs="Times New Roman"/>
          <w:sz w:val="22"/>
          <w:szCs w:val="22"/>
        </w:rPr>
        <w:t>- Nieruchomość Mienie z dział. gosp.</w:t>
      </w:r>
    </w:p>
    <w:p w14:paraId="583DED5D" w14:textId="77777777" w:rsidR="00FD45EB" w:rsidRPr="00F1244C" w:rsidRDefault="006537AD"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Sieć ciepłownicza</w:t>
      </w:r>
      <w:r w:rsidR="00F93502" w:rsidRPr="00F1244C">
        <w:rPr>
          <w:rFonts w:ascii="Times New Roman" w:hAnsi="Times New Roman" w:cs="Times New Roman"/>
          <w:sz w:val="22"/>
          <w:szCs w:val="22"/>
        </w:rPr>
        <w:t xml:space="preserve"> niskoparametrowa</w:t>
      </w:r>
      <w:r w:rsidRPr="00F1244C">
        <w:rPr>
          <w:rFonts w:ascii="Times New Roman" w:hAnsi="Times New Roman" w:cs="Times New Roman"/>
          <w:sz w:val="22"/>
          <w:szCs w:val="22"/>
        </w:rPr>
        <w:t xml:space="preserve"> zasilająca budynk</w:t>
      </w:r>
      <w:r w:rsidR="00F93502" w:rsidRPr="00F1244C">
        <w:rPr>
          <w:rFonts w:ascii="Times New Roman" w:hAnsi="Times New Roman" w:cs="Times New Roman"/>
          <w:sz w:val="22"/>
          <w:szCs w:val="22"/>
        </w:rPr>
        <w:t>i</w:t>
      </w:r>
      <w:r w:rsidRPr="00F1244C">
        <w:rPr>
          <w:rFonts w:ascii="Times New Roman" w:hAnsi="Times New Roman" w:cs="Times New Roman"/>
          <w:sz w:val="22"/>
          <w:szCs w:val="22"/>
        </w:rPr>
        <w:t xml:space="preserve"> o długości ok.:</w:t>
      </w:r>
    </w:p>
    <w:p w14:paraId="5AC7E193" w14:textId="77777777" w:rsidR="006537AD" w:rsidRPr="00F1244C" w:rsidRDefault="009F3E39" w:rsidP="00704D9D">
      <w:pPr>
        <w:pStyle w:val="Akapitzlist"/>
        <w:numPr>
          <w:ilvl w:val="0"/>
          <w:numId w:val="3"/>
        </w:numPr>
        <w:ind w:left="851"/>
        <w:jc w:val="both"/>
        <w:rPr>
          <w:rFonts w:ascii="Times New Roman" w:hAnsi="Times New Roman" w:cs="Times New Roman"/>
          <w:sz w:val="22"/>
          <w:szCs w:val="22"/>
        </w:rPr>
      </w:pPr>
      <w:r w:rsidRPr="00F1244C">
        <w:rPr>
          <w:rFonts w:ascii="Times New Roman" w:hAnsi="Times New Roman" w:cs="Times New Roman"/>
          <w:sz w:val="22"/>
          <w:szCs w:val="22"/>
        </w:rPr>
        <w:t>33</w:t>
      </w:r>
      <w:r w:rsidR="00BD3099" w:rsidRPr="00F1244C">
        <w:rPr>
          <w:rFonts w:ascii="Times New Roman" w:hAnsi="Times New Roman" w:cs="Times New Roman"/>
          <w:sz w:val="22"/>
          <w:szCs w:val="22"/>
        </w:rPr>
        <w:t>0</w:t>
      </w:r>
      <w:r w:rsidR="00772393" w:rsidRPr="00F1244C">
        <w:rPr>
          <w:rFonts w:ascii="Times New Roman" w:hAnsi="Times New Roman" w:cs="Times New Roman"/>
          <w:sz w:val="22"/>
          <w:szCs w:val="22"/>
        </w:rPr>
        <w:t xml:space="preserve"> mb. </w:t>
      </w:r>
      <w:r w:rsidR="00BF2B3D" w:rsidRPr="00F1244C">
        <w:rPr>
          <w:rFonts w:ascii="Times New Roman" w:hAnsi="Times New Roman" w:cs="Times New Roman"/>
          <w:sz w:val="22"/>
          <w:szCs w:val="22"/>
        </w:rPr>
        <w:t xml:space="preserve"> </w:t>
      </w:r>
      <w:r w:rsidR="00772393" w:rsidRPr="00F1244C">
        <w:rPr>
          <w:rFonts w:ascii="Times New Roman" w:hAnsi="Times New Roman" w:cs="Times New Roman"/>
          <w:sz w:val="22"/>
          <w:szCs w:val="22"/>
        </w:rPr>
        <w:t xml:space="preserve">– </w:t>
      </w:r>
      <w:r w:rsidR="00BF2B3D" w:rsidRPr="00F1244C">
        <w:rPr>
          <w:rFonts w:ascii="Times New Roman" w:hAnsi="Times New Roman" w:cs="Times New Roman"/>
          <w:sz w:val="22"/>
          <w:szCs w:val="22"/>
        </w:rPr>
        <w:t xml:space="preserve"> </w:t>
      </w:r>
      <w:r w:rsidR="00772393" w:rsidRPr="00F1244C">
        <w:rPr>
          <w:rFonts w:ascii="Times New Roman" w:hAnsi="Times New Roman" w:cs="Times New Roman"/>
          <w:sz w:val="22"/>
          <w:szCs w:val="22"/>
        </w:rPr>
        <w:t>gałąź sieci ciepłowniczej nr 1 (Klonowa 44,46,48,50,52)</w:t>
      </w:r>
    </w:p>
    <w:p w14:paraId="4125A79C" w14:textId="77777777" w:rsidR="00772393" w:rsidRPr="00F1244C" w:rsidRDefault="0014278C" w:rsidP="00704D9D">
      <w:pPr>
        <w:pStyle w:val="Akapitzlist"/>
        <w:numPr>
          <w:ilvl w:val="0"/>
          <w:numId w:val="3"/>
        </w:numPr>
        <w:ind w:left="851"/>
        <w:jc w:val="both"/>
        <w:rPr>
          <w:rFonts w:ascii="Times New Roman" w:hAnsi="Times New Roman" w:cs="Times New Roman"/>
          <w:sz w:val="22"/>
          <w:szCs w:val="22"/>
        </w:rPr>
      </w:pPr>
      <w:r w:rsidRPr="00F1244C">
        <w:rPr>
          <w:rFonts w:ascii="Times New Roman" w:hAnsi="Times New Roman" w:cs="Times New Roman"/>
          <w:sz w:val="22"/>
          <w:szCs w:val="22"/>
        </w:rPr>
        <w:t>200</w:t>
      </w:r>
      <w:r w:rsidR="00772393" w:rsidRPr="00F1244C">
        <w:rPr>
          <w:rFonts w:ascii="Times New Roman" w:hAnsi="Times New Roman" w:cs="Times New Roman"/>
          <w:sz w:val="22"/>
          <w:szCs w:val="22"/>
        </w:rPr>
        <w:t xml:space="preserve"> mb. </w:t>
      </w:r>
      <w:r w:rsidR="00BF2B3D" w:rsidRPr="00F1244C">
        <w:rPr>
          <w:rFonts w:ascii="Times New Roman" w:hAnsi="Times New Roman" w:cs="Times New Roman"/>
          <w:sz w:val="22"/>
          <w:szCs w:val="22"/>
        </w:rPr>
        <w:t xml:space="preserve"> </w:t>
      </w:r>
      <w:r w:rsidR="00772393" w:rsidRPr="00F1244C">
        <w:rPr>
          <w:rFonts w:ascii="Times New Roman" w:hAnsi="Times New Roman" w:cs="Times New Roman"/>
          <w:sz w:val="22"/>
          <w:szCs w:val="22"/>
        </w:rPr>
        <w:t xml:space="preserve">– </w:t>
      </w:r>
      <w:r w:rsidR="00BF2B3D" w:rsidRPr="00F1244C">
        <w:rPr>
          <w:rFonts w:ascii="Times New Roman" w:hAnsi="Times New Roman" w:cs="Times New Roman"/>
          <w:sz w:val="22"/>
          <w:szCs w:val="22"/>
        </w:rPr>
        <w:t xml:space="preserve"> </w:t>
      </w:r>
      <w:r w:rsidR="00772393" w:rsidRPr="00F1244C">
        <w:rPr>
          <w:rFonts w:ascii="Times New Roman" w:hAnsi="Times New Roman" w:cs="Times New Roman"/>
          <w:sz w:val="22"/>
          <w:szCs w:val="22"/>
        </w:rPr>
        <w:t>gałąź sieci ciepłowniczej nr 2 (Klonowa 56,58,60)</w:t>
      </w:r>
    </w:p>
    <w:p w14:paraId="5C9BD207" w14:textId="77777777" w:rsidR="002C6AD3" w:rsidRPr="00F1244C" w:rsidRDefault="002C6AD3" w:rsidP="00704D9D">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Sieć ciepłownicza z rur stalowych spawanych w izolacji z wełny mineralnej w płaszczu gipsowym prowadzona w kanałach betonowych nie przełazowych.</w:t>
      </w:r>
      <w:r w:rsidR="00BF2B3D" w:rsidRPr="00F1244C">
        <w:rPr>
          <w:rFonts w:ascii="Times New Roman" w:hAnsi="Times New Roman" w:cs="Times New Roman"/>
          <w:sz w:val="22"/>
          <w:szCs w:val="22"/>
        </w:rPr>
        <w:t xml:space="preserve"> Trasa sieci na załączonej mapie głównej całego osiedla oraz na mapkach poglądowych z oznaczoną trasą sieci.</w:t>
      </w:r>
      <w:r w:rsidRPr="00F1244C">
        <w:rPr>
          <w:rFonts w:ascii="Times New Roman" w:hAnsi="Times New Roman" w:cs="Times New Roman"/>
          <w:sz w:val="22"/>
          <w:szCs w:val="22"/>
        </w:rPr>
        <w:t xml:space="preserve"> </w:t>
      </w:r>
    </w:p>
    <w:p w14:paraId="60D545E2" w14:textId="77777777" w:rsidR="006537AD" w:rsidRPr="00F1244C" w:rsidRDefault="00F93502" w:rsidP="00BB3248">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Parametry sieci ciepłowniczej niskoparametrowej</w:t>
      </w:r>
      <w:r w:rsidR="00B75B80" w:rsidRPr="00F1244C">
        <w:rPr>
          <w:rFonts w:ascii="Times New Roman" w:hAnsi="Times New Roman" w:cs="Times New Roman"/>
          <w:sz w:val="22"/>
          <w:szCs w:val="22"/>
        </w:rPr>
        <w:t xml:space="preserve">: </w:t>
      </w:r>
      <w:r w:rsidRPr="00F1244C">
        <w:rPr>
          <w:rFonts w:ascii="Times New Roman" w:hAnsi="Times New Roman" w:cs="Times New Roman"/>
          <w:sz w:val="22"/>
          <w:szCs w:val="22"/>
        </w:rPr>
        <w:t xml:space="preserve"> 90/70/20</w:t>
      </w:r>
    </w:p>
    <w:p w14:paraId="70E6EC27" w14:textId="77777777" w:rsidR="00B75B80" w:rsidRPr="00F1244C" w:rsidRDefault="00B75B80" w:rsidP="00BB3248">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Parametry instalacji wewnętrznej centralnego ogrzewania w budynkach:  90/70/20</w:t>
      </w:r>
    </w:p>
    <w:p w14:paraId="21E18FD2" w14:textId="77777777" w:rsidR="00A678BC" w:rsidRPr="00F1244C" w:rsidRDefault="00A678BC" w:rsidP="00A678BC">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Modernizacja węzła grupowego wymaga uzyskania warunków technicznych oraz uzgodnień z Miejskim Przedsiębiorstwem Energetyki Cieplnej w Kielcach.</w:t>
      </w:r>
    </w:p>
    <w:p w14:paraId="65FE9A70" w14:textId="77777777" w:rsidR="00F93502" w:rsidRPr="00F1244C" w:rsidRDefault="00AE742A" w:rsidP="00BB3248">
      <w:pPr>
        <w:pStyle w:val="Akapitzlist"/>
        <w:numPr>
          <w:ilvl w:val="2"/>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Zakres opracowania dokumentacji</w:t>
      </w:r>
      <w:r w:rsidR="007D4F20" w:rsidRPr="00F1244C">
        <w:rPr>
          <w:rFonts w:ascii="Times New Roman" w:hAnsi="Times New Roman" w:cs="Times New Roman"/>
          <w:sz w:val="22"/>
          <w:szCs w:val="22"/>
        </w:rPr>
        <w:t xml:space="preserve"> projektowo-kosztorysowej</w:t>
      </w:r>
      <w:r w:rsidRPr="00F1244C">
        <w:rPr>
          <w:rFonts w:ascii="Times New Roman" w:hAnsi="Times New Roman" w:cs="Times New Roman"/>
          <w:sz w:val="22"/>
          <w:szCs w:val="22"/>
        </w:rPr>
        <w:t xml:space="preserve"> obejmuje:</w:t>
      </w:r>
    </w:p>
    <w:p w14:paraId="7B7B1428" w14:textId="57153311" w:rsidR="00350D75" w:rsidRPr="00F1244C" w:rsidRDefault="002B37C3"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Przebudowę istniejącej sieci ciepłowniczej niskoparametrowej</w:t>
      </w:r>
      <w:r w:rsidR="00C87EEE" w:rsidRPr="00F1244C">
        <w:rPr>
          <w:rFonts w:ascii="Times New Roman" w:hAnsi="Times New Roman" w:cs="Times New Roman"/>
          <w:sz w:val="22"/>
          <w:szCs w:val="22"/>
        </w:rPr>
        <w:t xml:space="preserve"> tj. gałąź sieci ciepłowniczej nr 1 i 2</w:t>
      </w:r>
      <w:r w:rsidR="000E61ED" w:rsidRPr="00F1244C">
        <w:rPr>
          <w:rFonts w:ascii="Times New Roman" w:hAnsi="Times New Roman" w:cs="Times New Roman"/>
          <w:sz w:val="22"/>
          <w:szCs w:val="22"/>
        </w:rPr>
        <w:t>,</w:t>
      </w:r>
      <w:r w:rsidRPr="00F1244C">
        <w:rPr>
          <w:rFonts w:ascii="Times New Roman" w:hAnsi="Times New Roman" w:cs="Times New Roman"/>
          <w:sz w:val="22"/>
          <w:szCs w:val="22"/>
        </w:rPr>
        <w:t xml:space="preserve"> na nową sieć ciepłowniczą niskoparametrową</w:t>
      </w:r>
      <w:r w:rsidR="001F04D5" w:rsidRPr="00F1244C">
        <w:rPr>
          <w:rFonts w:ascii="Times New Roman" w:hAnsi="Times New Roman" w:cs="Times New Roman"/>
          <w:sz w:val="22"/>
          <w:szCs w:val="22"/>
        </w:rPr>
        <w:t xml:space="preserve"> w systemie rur preizolowanych</w:t>
      </w:r>
      <w:r w:rsidR="00350D75" w:rsidRPr="00F1244C">
        <w:rPr>
          <w:rFonts w:ascii="Times New Roman" w:hAnsi="Times New Roman" w:cs="Times New Roman"/>
          <w:sz w:val="22"/>
          <w:szCs w:val="22"/>
        </w:rPr>
        <w:t>. Przebudowa sieci w większości po istniejącej trasie dotychczasowej sieci z fragmentami zmiany trasy.</w:t>
      </w:r>
    </w:p>
    <w:p w14:paraId="3BC12DF1" w14:textId="77777777" w:rsidR="002B37C3" w:rsidRPr="00F1244C" w:rsidRDefault="006C10F8"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Wyposażenie </w:t>
      </w:r>
      <w:r w:rsidR="00257EFD" w:rsidRPr="00F1244C">
        <w:rPr>
          <w:rFonts w:ascii="Times New Roman" w:hAnsi="Times New Roman" w:cs="Times New Roman"/>
          <w:sz w:val="22"/>
          <w:szCs w:val="22"/>
        </w:rPr>
        <w:t xml:space="preserve">wszystkich 8 </w:t>
      </w:r>
      <w:r w:rsidRPr="00F1244C">
        <w:rPr>
          <w:rFonts w:ascii="Times New Roman" w:hAnsi="Times New Roman" w:cs="Times New Roman"/>
          <w:sz w:val="22"/>
          <w:szCs w:val="22"/>
        </w:rPr>
        <w:t>budynków mieszkalnych wielorodzinnych w zestawy wymiennikowe</w:t>
      </w:r>
      <w:r w:rsidR="00A02361" w:rsidRPr="00F1244C">
        <w:rPr>
          <w:rFonts w:ascii="Times New Roman" w:hAnsi="Times New Roman" w:cs="Times New Roman"/>
          <w:sz w:val="22"/>
          <w:szCs w:val="22"/>
        </w:rPr>
        <w:t xml:space="preserve"> c.w.u.</w:t>
      </w:r>
      <w:r w:rsidRPr="00F1244C">
        <w:rPr>
          <w:rFonts w:ascii="Times New Roman" w:hAnsi="Times New Roman" w:cs="Times New Roman"/>
          <w:sz w:val="22"/>
          <w:szCs w:val="22"/>
        </w:rPr>
        <w:t xml:space="preserve"> z rozdziałem źródła ciepła sieciowego na potrzeby centralnego ogrzewania oraz przygotowania ciepłej wody użytkowej</w:t>
      </w:r>
      <w:r w:rsidR="00A46D1B" w:rsidRPr="00F1244C">
        <w:rPr>
          <w:rFonts w:ascii="Times New Roman" w:hAnsi="Times New Roman" w:cs="Times New Roman"/>
          <w:sz w:val="22"/>
          <w:szCs w:val="22"/>
        </w:rPr>
        <w:t xml:space="preserve"> wraz z</w:t>
      </w:r>
      <w:r w:rsidR="00437CF0" w:rsidRPr="00F1244C">
        <w:rPr>
          <w:rFonts w:ascii="Times New Roman" w:hAnsi="Times New Roman" w:cs="Times New Roman"/>
          <w:sz w:val="22"/>
          <w:szCs w:val="22"/>
        </w:rPr>
        <w:t xml:space="preserve"> zasobnikami ciepłej wody</w:t>
      </w:r>
      <w:r w:rsidR="0099698A" w:rsidRPr="00F1244C">
        <w:rPr>
          <w:rFonts w:ascii="Times New Roman" w:hAnsi="Times New Roman" w:cs="Times New Roman"/>
          <w:sz w:val="22"/>
          <w:szCs w:val="22"/>
        </w:rPr>
        <w:t>,</w:t>
      </w:r>
      <w:r w:rsidR="00A46D1B" w:rsidRPr="00F1244C">
        <w:rPr>
          <w:rFonts w:ascii="Times New Roman" w:hAnsi="Times New Roman" w:cs="Times New Roman"/>
          <w:sz w:val="22"/>
          <w:szCs w:val="22"/>
        </w:rPr>
        <w:t xml:space="preserve"> kompletną armaturą regulacyjną, pomiarową i zabezpieczającą.</w:t>
      </w:r>
      <w:r w:rsidR="00D25815" w:rsidRPr="00F1244C">
        <w:rPr>
          <w:rFonts w:ascii="Times New Roman" w:hAnsi="Times New Roman" w:cs="Times New Roman"/>
          <w:sz w:val="22"/>
          <w:szCs w:val="22"/>
        </w:rPr>
        <w:t xml:space="preserve"> </w:t>
      </w:r>
      <w:r w:rsidR="0036208D" w:rsidRPr="00F1244C">
        <w:rPr>
          <w:rFonts w:ascii="Times New Roman" w:hAnsi="Times New Roman" w:cs="Times New Roman"/>
          <w:sz w:val="22"/>
          <w:szCs w:val="22"/>
        </w:rPr>
        <w:t>Zestaw przygotowania ciepłej wody użytkowej nie dot. budynku usługowego przy ul. Klonowej 54.</w:t>
      </w:r>
    </w:p>
    <w:p w14:paraId="7D0C4BE4" w14:textId="77777777" w:rsidR="00BF7C80" w:rsidRPr="00F1244C" w:rsidRDefault="00BF7C80"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Budow</w:t>
      </w:r>
      <w:r w:rsidR="004467F3" w:rsidRPr="00F1244C">
        <w:rPr>
          <w:rFonts w:ascii="Times New Roman" w:hAnsi="Times New Roman" w:cs="Times New Roman"/>
          <w:sz w:val="22"/>
          <w:szCs w:val="22"/>
        </w:rPr>
        <w:t>ę</w:t>
      </w:r>
      <w:r w:rsidRPr="00F1244C">
        <w:rPr>
          <w:rFonts w:ascii="Times New Roman" w:hAnsi="Times New Roman" w:cs="Times New Roman"/>
          <w:sz w:val="22"/>
          <w:szCs w:val="22"/>
        </w:rPr>
        <w:t xml:space="preserve"> w</w:t>
      </w:r>
      <w:r w:rsidR="00257EFD" w:rsidRPr="00F1244C">
        <w:rPr>
          <w:rFonts w:ascii="Times New Roman" w:hAnsi="Times New Roman" w:cs="Times New Roman"/>
          <w:sz w:val="22"/>
          <w:szCs w:val="22"/>
        </w:rPr>
        <w:t>e wszystkich</w:t>
      </w:r>
      <w:r w:rsidRPr="00F1244C">
        <w:rPr>
          <w:rFonts w:ascii="Times New Roman" w:hAnsi="Times New Roman" w:cs="Times New Roman"/>
          <w:sz w:val="22"/>
          <w:szCs w:val="22"/>
        </w:rPr>
        <w:t xml:space="preserve"> </w:t>
      </w:r>
      <w:r w:rsidR="00257EFD" w:rsidRPr="00F1244C">
        <w:rPr>
          <w:rFonts w:ascii="Times New Roman" w:hAnsi="Times New Roman" w:cs="Times New Roman"/>
          <w:sz w:val="22"/>
          <w:szCs w:val="22"/>
        </w:rPr>
        <w:t xml:space="preserve">8 </w:t>
      </w:r>
      <w:r w:rsidRPr="00F1244C">
        <w:rPr>
          <w:rFonts w:ascii="Times New Roman" w:hAnsi="Times New Roman" w:cs="Times New Roman"/>
          <w:sz w:val="22"/>
          <w:szCs w:val="22"/>
        </w:rPr>
        <w:t>budynk</w:t>
      </w:r>
      <w:r w:rsidR="00257EFD" w:rsidRPr="00F1244C">
        <w:rPr>
          <w:rFonts w:ascii="Times New Roman" w:hAnsi="Times New Roman" w:cs="Times New Roman"/>
          <w:sz w:val="22"/>
          <w:szCs w:val="22"/>
        </w:rPr>
        <w:t>ach mieszkalnych wielorodzinnych</w:t>
      </w:r>
      <w:r w:rsidRPr="00F1244C">
        <w:rPr>
          <w:rFonts w:ascii="Times New Roman" w:hAnsi="Times New Roman" w:cs="Times New Roman"/>
          <w:sz w:val="22"/>
          <w:szCs w:val="22"/>
        </w:rPr>
        <w:t xml:space="preserve"> wewnętrznej instalacji </w:t>
      </w:r>
      <w:r w:rsidR="00257EFD" w:rsidRPr="00F1244C">
        <w:rPr>
          <w:rFonts w:ascii="Times New Roman" w:hAnsi="Times New Roman" w:cs="Times New Roman"/>
          <w:sz w:val="22"/>
          <w:szCs w:val="22"/>
        </w:rPr>
        <w:t xml:space="preserve">centralnej </w:t>
      </w:r>
      <w:r w:rsidRPr="00F1244C">
        <w:rPr>
          <w:rFonts w:ascii="Times New Roman" w:hAnsi="Times New Roman" w:cs="Times New Roman"/>
          <w:sz w:val="22"/>
          <w:szCs w:val="22"/>
        </w:rPr>
        <w:t>ciepłej wody użytkowej wraz z likwidacją dotychczasowych piecyków gazowych</w:t>
      </w:r>
      <w:r w:rsidR="00257EFD" w:rsidRPr="00F1244C">
        <w:rPr>
          <w:rFonts w:ascii="Times New Roman" w:hAnsi="Times New Roman" w:cs="Times New Roman"/>
          <w:sz w:val="22"/>
          <w:szCs w:val="22"/>
        </w:rPr>
        <w:t xml:space="preserve"> mieszkaniowych</w:t>
      </w:r>
      <w:r w:rsidRPr="00F1244C">
        <w:rPr>
          <w:rFonts w:ascii="Times New Roman" w:hAnsi="Times New Roman" w:cs="Times New Roman"/>
          <w:sz w:val="22"/>
          <w:szCs w:val="22"/>
        </w:rPr>
        <w:t>.</w:t>
      </w:r>
      <w:r w:rsidR="00D233FF" w:rsidRPr="00F1244C">
        <w:rPr>
          <w:rFonts w:ascii="Times New Roman" w:hAnsi="Times New Roman" w:cs="Times New Roman"/>
          <w:sz w:val="22"/>
          <w:szCs w:val="22"/>
        </w:rPr>
        <w:t xml:space="preserve"> </w:t>
      </w:r>
      <w:r w:rsidR="0008172C" w:rsidRPr="00F1244C">
        <w:rPr>
          <w:rFonts w:ascii="Times New Roman" w:hAnsi="Times New Roman" w:cs="Times New Roman"/>
          <w:sz w:val="22"/>
          <w:szCs w:val="22"/>
        </w:rPr>
        <w:t xml:space="preserve">Instalacja ciepłej wody wprowadzona do mieszkań z wykorzystaniem kominów spalinowych po likwidacji piecyków gazowych </w:t>
      </w:r>
      <w:r w:rsidR="00822EC0" w:rsidRPr="00F1244C">
        <w:rPr>
          <w:rFonts w:ascii="Times New Roman" w:hAnsi="Times New Roman" w:cs="Times New Roman"/>
          <w:sz w:val="22"/>
          <w:szCs w:val="22"/>
        </w:rPr>
        <w:t xml:space="preserve">wykorzystanych </w:t>
      </w:r>
      <w:r w:rsidR="0008172C" w:rsidRPr="00F1244C">
        <w:rPr>
          <w:rFonts w:ascii="Times New Roman" w:hAnsi="Times New Roman" w:cs="Times New Roman"/>
          <w:sz w:val="22"/>
          <w:szCs w:val="22"/>
        </w:rPr>
        <w:t>jako szacht</w:t>
      </w:r>
      <w:r w:rsidR="00822EC0" w:rsidRPr="00F1244C">
        <w:rPr>
          <w:rFonts w:ascii="Times New Roman" w:hAnsi="Times New Roman" w:cs="Times New Roman"/>
          <w:sz w:val="22"/>
          <w:szCs w:val="22"/>
        </w:rPr>
        <w:t xml:space="preserve"> instalacyjny</w:t>
      </w:r>
      <w:r w:rsidR="0008172C" w:rsidRPr="00F1244C">
        <w:rPr>
          <w:rFonts w:ascii="Times New Roman" w:hAnsi="Times New Roman" w:cs="Times New Roman"/>
          <w:sz w:val="22"/>
          <w:szCs w:val="22"/>
        </w:rPr>
        <w:t xml:space="preserve"> do poprowadzenia pionów. Budowa nowych pionów instalacji ciepłej wody wraz z nowymi pionami zimnej wody. </w:t>
      </w:r>
      <w:r w:rsidR="006D1C6B" w:rsidRPr="00F1244C">
        <w:rPr>
          <w:rFonts w:ascii="Times New Roman" w:hAnsi="Times New Roman" w:cs="Times New Roman"/>
          <w:sz w:val="22"/>
          <w:szCs w:val="22"/>
        </w:rPr>
        <w:t>Instalacja ciepłej wody użytkowej nie dot. budynku usługowego przy ul. Klonowej 54.</w:t>
      </w:r>
    </w:p>
    <w:p w14:paraId="5BC865C2" w14:textId="3C5CD36F" w:rsidR="00257EFD" w:rsidRPr="00F1244C" w:rsidRDefault="00257EFD"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Budow</w:t>
      </w:r>
      <w:r w:rsidR="004467F3" w:rsidRPr="00F1244C">
        <w:rPr>
          <w:rFonts w:ascii="Times New Roman" w:hAnsi="Times New Roman" w:cs="Times New Roman"/>
          <w:sz w:val="22"/>
          <w:szCs w:val="22"/>
        </w:rPr>
        <w:t>ę</w:t>
      </w:r>
      <w:r w:rsidRPr="00F1244C">
        <w:rPr>
          <w:rFonts w:ascii="Times New Roman" w:hAnsi="Times New Roman" w:cs="Times New Roman"/>
          <w:sz w:val="22"/>
          <w:szCs w:val="22"/>
        </w:rPr>
        <w:t xml:space="preserve"> instalacji fotowoltaicznych</w:t>
      </w:r>
      <w:r w:rsidR="00D57259" w:rsidRPr="00F1244C">
        <w:rPr>
          <w:rFonts w:ascii="Times New Roman" w:hAnsi="Times New Roman" w:cs="Times New Roman"/>
          <w:sz w:val="22"/>
          <w:szCs w:val="22"/>
        </w:rPr>
        <w:t xml:space="preserve"> (PV)</w:t>
      </w:r>
      <w:r w:rsidRPr="00F1244C">
        <w:rPr>
          <w:rFonts w:ascii="Times New Roman" w:hAnsi="Times New Roman" w:cs="Times New Roman"/>
          <w:sz w:val="22"/>
          <w:szCs w:val="22"/>
        </w:rPr>
        <w:t xml:space="preserve"> na dachach </w:t>
      </w:r>
      <w:r w:rsidR="00D57259" w:rsidRPr="00F1244C">
        <w:rPr>
          <w:rFonts w:ascii="Times New Roman" w:hAnsi="Times New Roman" w:cs="Times New Roman"/>
          <w:sz w:val="22"/>
          <w:szCs w:val="22"/>
        </w:rPr>
        <w:t xml:space="preserve">wszystkich 8 </w:t>
      </w:r>
      <w:r w:rsidRPr="00F1244C">
        <w:rPr>
          <w:rFonts w:ascii="Times New Roman" w:hAnsi="Times New Roman" w:cs="Times New Roman"/>
          <w:sz w:val="22"/>
          <w:szCs w:val="22"/>
        </w:rPr>
        <w:t>budynków mieszkalnych wielorodzinnych.</w:t>
      </w:r>
      <w:r w:rsidR="00D57259" w:rsidRPr="00F1244C">
        <w:rPr>
          <w:rFonts w:ascii="Times New Roman" w:hAnsi="Times New Roman" w:cs="Times New Roman"/>
          <w:sz w:val="22"/>
          <w:szCs w:val="22"/>
        </w:rPr>
        <w:t xml:space="preserve"> Energia wytwarzana z instalacji</w:t>
      </w:r>
      <w:r w:rsidR="00FD03B4" w:rsidRPr="00F1244C">
        <w:rPr>
          <w:rFonts w:ascii="Times New Roman" w:hAnsi="Times New Roman" w:cs="Times New Roman"/>
          <w:sz w:val="22"/>
          <w:szCs w:val="22"/>
        </w:rPr>
        <w:t xml:space="preserve"> PV</w:t>
      </w:r>
      <w:r w:rsidR="00D57259" w:rsidRPr="00F1244C">
        <w:rPr>
          <w:rFonts w:ascii="Times New Roman" w:hAnsi="Times New Roman" w:cs="Times New Roman"/>
          <w:sz w:val="22"/>
          <w:szCs w:val="22"/>
        </w:rPr>
        <w:t xml:space="preserve"> będzie wykorzystana dla potrzeb zasilania urządzeń do wytwarzania ciepła na węźle grupowym. </w:t>
      </w:r>
    </w:p>
    <w:p w14:paraId="31F4AE1A" w14:textId="0DD04635" w:rsidR="007D4F20" w:rsidRPr="00F1244C" w:rsidRDefault="00257EFD"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Budow</w:t>
      </w:r>
      <w:r w:rsidR="004467F3" w:rsidRPr="00F1244C">
        <w:rPr>
          <w:rFonts w:ascii="Times New Roman" w:hAnsi="Times New Roman" w:cs="Times New Roman"/>
          <w:sz w:val="22"/>
          <w:szCs w:val="22"/>
        </w:rPr>
        <w:t>ę</w:t>
      </w:r>
      <w:r w:rsidRPr="00F1244C">
        <w:rPr>
          <w:rFonts w:ascii="Times New Roman" w:hAnsi="Times New Roman" w:cs="Times New Roman"/>
          <w:sz w:val="22"/>
          <w:szCs w:val="22"/>
        </w:rPr>
        <w:t xml:space="preserve"> sieci elektroenergetycznej</w:t>
      </w:r>
      <w:r w:rsidR="00D57259" w:rsidRPr="00F1244C">
        <w:rPr>
          <w:rFonts w:ascii="Times New Roman" w:hAnsi="Times New Roman" w:cs="Times New Roman"/>
          <w:sz w:val="22"/>
          <w:szCs w:val="22"/>
        </w:rPr>
        <w:t xml:space="preserve"> zewnętrznej</w:t>
      </w:r>
      <w:r w:rsidRPr="00F1244C">
        <w:rPr>
          <w:rFonts w:ascii="Times New Roman" w:hAnsi="Times New Roman" w:cs="Times New Roman"/>
          <w:sz w:val="22"/>
          <w:szCs w:val="22"/>
        </w:rPr>
        <w:t xml:space="preserve"> </w:t>
      </w:r>
      <w:r w:rsidR="00D57259" w:rsidRPr="00F1244C">
        <w:rPr>
          <w:rFonts w:ascii="Times New Roman" w:hAnsi="Times New Roman" w:cs="Times New Roman"/>
          <w:sz w:val="22"/>
          <w:szCs w:val="22"/>
        </w:rPr>
        <w:t xml:space="preserve">poprowadzonej </w:t>
      </w:r>
      <w:r w:rsidRPr="00F1244C">
        <w:rPr>
          <w:rFonts w:ascii="Times New Roman" w:hAnsi="Times New Roman" w:cs="Times New Roman"/>
          <w:sz w:val="22"/>
          <w:szCs w:val="22"/>
        </w:rPr>
        <w:t>z każdego budynku mieszkalnego wielorodzinnego do budynku węzła grupowego w celu zasilania urządzeń do wytwarzania ciepła.</w:t>
      </w:r>
    </w:p>
    <w:p w14:paraId="471FBAA2" w14:textId="0A222338" w:rsidR="009D10AB" w:rsidRPr="00F1244C" w:rsidRDefault="00FE1354" w:rsidP="00A678BC">
      <w:pPr>
        <w:pStyle w:val="Akapitzlist"/>
        <w:numPr>
          <w:ilvl w:val="0"/>
          <w:numId w:val="4"/>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Zabudowę magazynu energii elektrycznej na węźle grupowym o mocy i pojemności zapewniającej  gromadzenie nadwyżki produkowanej energii elektrycznej w celu zasilania </w:t>
      </w:r>
      <w:r w:rsidR="00AE749C" w:rsidRPr="00F1244C">
        <w:rPr>
          <w:rFonts w:ascii="Times New Roman" w:hAnsi="Times New Roman" w:cs="Times New Roman"/>
          <w:sz w:val="22"/>
          <w:szCs w:val="22"/>
        </w:rPr>
        <w:t>urządzeń do wytwarzania ciepła.</w:t>
      </w:r>
    </w:p>
    <w:p w14:paraId="40187666" w14:textId="60126295" w:rsidR="00A678BC" w:rsidRPr="00F1244C" w:rsidRDefault="00A678BC" w:rsidP="0087615C">
      <w:pPr>
        <w:pStyle w:val="Akapitzlist"/>
        <w:numPr>
          <w:ilvl w:val="0"/>
          <w:numId w:val="4"/>
        </w:numPr>
        <w:ind w:left="709"/>
        <w:jc w:val="both"/>
        <w:rPr>
          <w:rFonts w:ascii="Times New Roman" w:hAnsi="Times New Roman" w:cs="Times New Roman"/>
        </w:rPr>
      </w:pPr>
      <w:r w:rsidRPr="00F1244C">
        <w:rPr>
          <w:rFonts w:ascii="Times New Roman" w:hAnsi="Times New Roman" w:cs="Times New Roman"/>
          <w:sz w:val="22"/>
          <w:szCs w:val="22"/>
        </w:rPr>
        <w:t xml:space="preserve">Modernizację dotychczasowego węzła grupowego, w którym zlokalizowane są zestawy wymiennikowe dla potrzeb centralnego ogrzewania należące do MPEC Kielce o budowę źródła ciepła pochodzącego z </w:t>
      </w:r>
      <w:r w:rsidRPr="00F1244C">
        <w:rPr>
          <w:rFonts w:ascii="Times New Roman" w:hAnsi="Times New Roman" w:cs="Times New Roman"/>
          <w:sz w:val="22"/>
          <w:szCs w:val="22"/>
        </w:rPr>
        <w:lastRenderedPageBreak/>
        <w:t>odnawialnych źródeł energii (OZE) wobec zasilania z sieci miejskiej w postaci:</w:t>
      </w:r>
      <w:r w:rsidR="009D10AB" w:rsidRPr="00F1244C">
        <w:rPr>
          <w:rFonts w:ascii="Times New Roman" w:hAnsi="Times New Roman" w:cs="Times New Roman"/>
          <w:sz w:val="22"/>
          <w:szCs w:val="22"/>
        </w:rPr>
        <w:t xml:space="preserve"> </w:t>
      </w:r>
      <w:r w:rsidRPr="00F1244C">
        <w:rPr>
          <w:rFonts w:ascii="Times New Roman" w:hAnsi="Times New Roman" w:cs="Times New Roman"/>
        </w:rPr>
        <w:t xml:space="preserve">pomp ciepła typu powietrze-woda </w:t>
      </w:r>
      <w:r w:rsidR="009D10AB" w:rsidRPr="00F1244C">
        <w:rPr>
          <w:rFonts w:ascii="Times New Roman" w:hAnsi="Times New Roman" w:cs="Times New Roman"/>
        </w:rPr>
        <w:t>i/lub p</w:t>
      </w:r>
      <w:r w:rsidRPr="00F1244C">
        <w:rPr>
          <w:rFonts w:ascii="Times New Roman" w:hAnsi="Times New Roman" w:cs="Times New Roman"/>
        </w:rPr>
        <w:t>omp ciepła typu woda-woda</w:t>
      </w:r>
    </w:p>
    <w:p w14:paraId="28BC84BE" w14:textId="77777777" w:rsidR="00BB3248" w:rsidRPr="00F1244C" w:rsidRDefault="00BB3248" w:rsidP="00BB3248">
      <w:pPr>
        <w:pStyle w:val="Akapitzlist"/>
        <w:ind w:left="567"/>
        <w:jc w:val="both"/>
        <w:rPr>
          <w:rFonts w:ascii="Times New Roman" w:hAnsi="Times New Roman" w:cs="Times New Roman"/>
          <w:sz w:val="22"/>
          <w:szCs w:val="22"/>
        </w:rPr>
      </w:pPr>
    </w:p>
    <w:p w14:paraId="191485FC" w14:textId="77777777" w:rsidR="004867AC" w:rsidRPr="00F1244C" w:rsidRDefault="0008172C" w:rsidP="00F1244C">
      <w:pPr>
        <w:pStyle w:val="Akapitzlist"/>
        <w:numPr>
          <w:ilvl w:val="2"/>
          <w:numId w:val="14"/>
        </w:numPr>
        <w:ind w:left="567" w:hanging="425"/>
        <w:jc w:val="both"/>
        <w:rPr>
          <w:rFonts w:ascii="Times New Roman" w:hAnsi="Times New Roman" w:cs="Times New Roman"/>
          <w:sz w:val="22"/>
          <w:szCs w:val="22"/>
        </w:rPr>
      </w:pPr>
      <w:r w:rsidRPr="00F1244C">
        <w:rPr>
          <w:rFonts w:ascii="Times New Roman" w:hAnsi="Times New Roman" w:cs="Times New Roman"/>
          <w:sz w:val="22"/>
          <w:szCs w:val="22"/>
        </w:rPr>
        <w:t xml:space="preserve">Dokumentacje </w:t>
      </w:r>
      <w:r w:rsidR="007D4F20" w:rsidRPr="00F1244C">
        <w:rPr>
          <w:rFonts w:ascii="Times New Roman" w:hAnsi="Times New Roman" w:cs="Times New Roman"/>
          <w:sz w:val="22"/>
          <w:szCs w:val="22"/>
        </w:rPr>
        <w:t>projektowo-kosztorysowe należy wykonać oddzielnie dla poszczególnego zakresu</w:t>
      </w:r>
      <w:r w:rsidR="004867AC" w:rsidRPr="00F1244C">
        <w:rPr>
          <w:rFonts w:ascii="Times New Roman" w:hAnsi="Times New Roman" w:cs="Times New Roman"/>
          <w:sz w:val="22"/>
          <w:szCs w:val="22"/>
        </w:rPr>
        <w:t xml:space="preserve"> tj.</w:t>
      </w:r>
    </w:p>
    <w:p w14:paraId="4364C39A" w14:textId="554CF0D6"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Modernizacja węzł</w:t>
      </w:r>
      <w:r w:rsidR="00665FF1" w:rsidRPr="00F1244C">
        <w:rPr>
          <w:rFonts w:ascii="Times New Roman" w:hAnsi="Times New Roman" w:cs="Times New Roman"/>
          <w:sz w:val="22"/>
          <w:szCs w:val="22"/>
        </w:rPr>
        <w:t>a</w:t>
      </w:r>
      <w:r w:rsidRPr="00F1244C">
        <w:rPr>
          <w:rFonts w:ascii="Times New Roman" w:hAnsi="Times New Roman" w:cs="Times New Roman"/>
          <w:sz w:val="22"/>
          <w:szCs w:val="22"/>
        </w:rPr>
        <w:t xml:space="preserve"> grupow</w:t>
      </w:r>
      <w:r w:rsidR="00665FF1" w:rsidRPr="00F1244C">
        <w:rPr>
          <w:rFonts w:ascii="Times New Roman" w:hAnsi="Times New Roman" w:cs="Times New Roman"/>
          <w:sz w:val="22"/>
          <w:szCs w:val="22"/>
        </w:rPr>
        <w:t xml:space="preserve">ego </w:t>
      </w:r>
      <w:r w:rsidRPr="00F1244C">
        <w:rPr>
          <w:rFonts w:ascii="Times New Roman" w:hAnsi="Times New Roman" w:cs="Times New Roman"/>
          <w:sz w:val="22"/>
          <w:szCs w:val="22"/>
        </w:rPr>
        <w:t>W-1</w:t>
      </w:r>
      <w:r w:rsidR="0042215E" w:rsidRPr="00F1244C">
        <w:rPr>
          <w:rFonts w:ascii="Times New Roman" w:hAnsi="Times New Roman" w:cs="Times New Roman"/>
          <w:sz w:val="22"/>
          <w:szCs w:val="22"/>
        </w:rPr>
        <w:t xml:space="preserve"> Klonowa 54</w:t>
      </w:r>
      <w:r w:rsidR="00FE1354" w:rsidRPr="00F1244C">
        <w:rPr>
          <w:rFonts w:ascii="Times New Roman" w:hAnsi="Times New Roman" w:cs="Times New Roman"/>
          <w:sz w:val="22"/>
          <w:szCs w:val="22"/>
        </w:rPr>
        <w:t xml:space="preserve"> </w:t>
      </w:r>
    </w:p>
    <w:p w14:paraId="0BB0C77C" w14:textId="77777777"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Przebudowa sieci ciepłowniczej - dla każdej nieruchomości oddzielnie</w:t>
      </w:r>
      <w:r w:rsidR="00935CE1" w:rsidRPr="00F1244C">
        <w:rPr>
          <w:rFonts w:ascii="Times New Roman" w:hAnsi="Times New Roman" w:cs="Times New Roman"/>
          <w:sz w:val="22"/>
          <w:szCs w:val="22"/>
        </w:rPr>
        <w:t xml:space="preserve"> tj. NI/4, NI/5</w:t>
      </w:r>
      <w:r w:rsidRPr="00F1244C">
        <w:rPr>
          <w:rFonts w:ascii="Times New Roman" w:hAnsi="Times New Roman" w:cs="Times New Roman"/>
          <w:sz w:val="22"/>
          <w:szCs w:val="22"/>
        </w:rPr>
        <w:t>,</w:t>
      </w:r>
    </w:p>
    <w:p w14:paraId="17E1A00A" w14:textId="77777777"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Montaż wymienników </w:t>
      </w:r>
      <w:r w:rsidR="00A02361" w:rsidRPr="00F1244C">
        <w:rPr>
          <w:rFonts w:ascii="Times New Roman" w:hAnsi="Times New Roman" w:cs="Times New Roman"/>
          <w:sz w:val="22"/>
          <w:szCs w:val="22"/>
        </w:rPr>
        <w:t xml:space="preserve">budynkowych c.w.u. z rozdziałem c.o. </w:t>
      </w:r>
      <w:r w:rsidRPr="00F1244C">
        <w:rPr>
          <w:rFonts w:ascii="Times New Roman" w:hAnsi="Times New Roman" w:cs="Times New Roman"/>
          <w:sz w:val="22"/>
          <w:szCs w:val="22"/>
        </w:rPr>
        <w:t>wraz z instalacją ciepłej wody – dla każdego budynku mieszkalnego oddzielnie. Dla lokali użytkowych z pominięciem instalacji c.w.u.,</w:t>
      </w:r>
    </w:p>
    <w:p w14:paraId="45C557C1" w14:textId="77777777"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Budowa instalacji fotowoltaicznych na dachach – dla każdego budynku mieszkalnego oddzielnie.</w:t>
      </w:r>
    </w:p>
    <w:p w14:paraId="3EC462D3" w14:textId="3443F37F" w:rsidR="004867AC" w:rsidRPr="00F1244C" w:rsidRDefault="004867AC"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Budowa sieci elektroenergetycznej zewnętrznej - dla każdej nieruchomości oddzielnie</w:t>
      </w:r>
      <w:r w:rsidR="00935CE1" w:rsidRPr="00F1244C">
        <w:rPr>
          <w:rFonts w:ascii="Times New Roman" w:hAnsi="Times New Roman" w:cs="Times New Roman"/>
          <w:sz w:val="22"/>
          <w:szCs w:val="22"/>
        </w:rPr>
        <w:t xml:space="preserve"> tj. NI/4, NI/5</w:t>
      </w:r>
      <w:r w:rsidRPr="00F1244C">
        <w:rPr>
          <w:rFonts w:ascii="Times New Roman" w:hAnsi="Times New Roman" w:cs="Times New Roman"/>
          <w:sz w:val="22"/>
          <w:szCs w:val="22"/>
        </w:rPr>
        <w:t>,</w:t>
      </w:r>
    </w:p>
    <w:p w14:paraId="711E58DC" w14:textId="4AFDBBF3" w:rsidR="00BB3248" w:rsidRPr="00F1244C" w:rsidRDefault="002407B3" w:rsidP="009D10AB">
      <w:pPr>
        <w:pStyle w:val="Akapitzlist"/>
        <w:numPr>
          <w:ilvl w:val="0"/>
          <w:numId w:val="11"/>
        </w:numPr>
        <w:ind w:left="709"/>
        <w:jc w:val="both"/>
        <w:rPr>
          <w:rFonts w:ascii="Times New Roman" w:hAnsi="Times New Roman" w:cs="Times New Roman"/>
          <w:sz w:val="22"/>
          <w:szCs w:val="22"/>
        </w:rPr>
      </w:pPr>
      <w:r w:rsidRPr="00F1244C">
        <w:rPr>
          <w:rFonts w:ascii="Times New Roman" w:hAnsi="Times New Roman" w:cs="Times New Roman"/>
          <w:sz w:val="22"/>
          <w:szCs w:val="22"/>
        </w:rPr>
        <w:t xml:space="preserve">Zabudowa magazynu energii w węźle grupowym W-1 Klonowa </w:t>
      </w:r>
    </w:p>
    <w:p w14:paraId="03203272" w14:textId="77777777" w:rsidR="00BB3248" w:rsidRPr="00F1244C" w:rsidRDefault="00BB3248" w:rsidP="009D10AB">
      <w:pPr>
        <w:pStyle w:val="Akapitzlist"/>
        <w:ind w:left="567"/>
        <w:jc w:val="both"/>
        <w:rPr>
          <w:rFonts w:ascii="Times New Roman" w:hAnsi="Times New Roman" w:cs="Times New Roman"/>
          <w:sz w:val="22"/>
          <w:szCs w:val="22"/>
        </w:rPr>
      </w:pPr>
    </w:p>
    <w:p w14:paraId="70534D57" w14:textId="36D0A55F" w:rsidR="00BB3248" w:rsidRPr="00F1244C" w:rsidRDefault="00BB3248" w:rsidP="00F1244C">
      <w:pPr>
        <w:pStyle w:val="Akapitzlist"/>
        <w:numPr>
          <w:ilvl w:val="2"/>
          <w:numId w:val="14"/>
        </w:numPr>
        <w:ind w:left="567" w:hanging="425"/>
        <w:jc w:val="both"/>
        <w:rPr>
          <w:rFonts w:ascii="Times New Roman" w:hAnsi="Times New Roman" w:cs="Times New Roman"/>
          <w:sz w:val="22"/>
          <w:szCs w:val="22"/>
        </w:rPr>
      </w:pPr>
      <w:r w:rsidRPr="00F1244C">
        <w:rPr>
          <w:rFonts w:ascii="Times New Roman" w:hAnsi="Times New Roman" w:cs="Times New Roman"/>
          <w:sz w:val="22"/>
          <w:szCs w:val="22"/>
        </w:rPr>
        <w:t>Sposób przygotowania dokumentacji:</w:t>
      </w:r>
    </w:p>
    <w:p w14:paraId="27519570" w14:textId="26FB9977" w:rsidR="007D4F20" w:rsidRPr="00F1244C" w:rsidRDefault="00BB3248"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p</w:t>
      </w:r>
      <w:r w:rsidR="007D4F20" w:rsidRPr="00F1244C">
        <w:rPr>
          <w:rFonts w:ascii="Times New Roman" w:hAnsi="Times New Roman" w:cs="Times New Roman"/>
          <w:sz w:val="22"/>
        </w:rPr>
        <w:t>rojekt techniczn</w:t>
      </w:r>
      <w:r w:rsidRPr="00F1244C">
        <w:rPr>
          <w:rFonts w:ascii="Times New Roman" w:hAnsi="Times New Roman" w:cs="Times New Roman"/>
          <w:sz w:val="22"/>
        </w:rPr>
        <w:t>y</w:t>
      </w:r>
      <w:r w:rsidR="007D4F20" w:rsidRPr="00F1244C">
        <w:rPr>
          <w:rFonts w:ascii="Times New Roman" w:hAnsi="Times New Roman" w:cs="Times New Roman"/>
          <w:sz w:val="22"/>
        </w:rPr>
        <w:t xml:space="preserve"> w wersji papierowej – 4 egz.,</w:t>
      </w:r>
    </w:p>
    <w:p w14:paraId="7FDEAA32" w14:textId="692810F0" w:rsidR="0008172C" w:rsidRPr="00F1244C" w:rsidRDefault="007D4F20"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Projekt budowlan</w:t>
      </w:r>
      <w:r w:rsidR="00BB3248" w:rsidRPr="00F1244C">
        <w:rPr>
          <w:rFonts w:ascii="Times New Roman" w:hAnsi="Times New Roman" w:cs="Times New Roman"/>
          <w:sz w:val="22"/>
        </w:rPr>
        <w:t>y</w:t>
      </w:r>
      <w:r w:rsidRPr="00F1244C">
        <w:rPr>
          <w:rFonts w:ascii="Times New Roman" w:hAnsi="Times New Roman" w:cs="Times New Roman"/>
          <w:sz w:val="22"/>
        </w:rPr>
        <w:t xml:space="preserve"> w wersji papierowej </w:t>
      </w:r>
      <w:r w:rsidR="0008172C" w:rsidRPr="00F1244C">
        <w:rPr>
          <w:rFonts w:ascii="Times New Roman" w:hAnsi="Times New Roman" w:cs="Times New Roman"/>
          <w:sz w:val="22"/>
        </w:rPr>
        <w:t xml:space="preserve">wraz z wszelkimi wymaganymi uzgodnieniami, decyzjami, pozwoleniami na budowę/zgłoszeniami robót  – </w:t>
      </w:r>
      <w:r w:rsidRPr="00F1244C">
        <w:rPr>
          <w:rFonts w:ascii="Times New Roman" w:hAnsi="Times New Roman" w:cs="Times New Roman"/>
          <w:sz w:val="22"/>
        </w:rPr>
        <w:t>1</w:t>
      </w:r>
      <w:r w:rsidR="0008172C" w:rsidRPr="00F1244C">
        <w:rPr>
          <w:rFonts w:ascii="Times New Roman" w:hAnsi="Times New Roman" w:cs="Times New Roman"/>
          <w:sz w:val="22"/>
        </w:rPr>
        <w:t xml:space="preserve"> egz., </w:t>
      </w:r>
    </w:p>
    <w:p w14:paraId="1C344F6E" w14:textId="411EC12C"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 xml:space="preserve">przedmiar robót w układzie kosztorysowym w wersji papierowej – </w:t>
      </w:r>
      <w:r w:rsidR="009E050B" w:rsidRPr="00F1244C">
        <w:rPr>
          <w:rFonts w:ascii="Times New Roman" w:hAnsi="Times New Roman" w:cs="Times New Roman"/>
          <w:sz w:val="22"/>
        </w:rPr>
        <w:t>2</w:t>
      </w:r>
      <w:r w:rsidRPr="00F1244C">
        <w:rPr>
          <w:rFonts w:ascii="Times New Roman" w:hAnsi="Times New Roman" w:cs="Times New Roman"/>
          <w:sz w:val="22"/>
        </w:rPr>
        <w:t xml:space="preserve"> egz.,</w:t>
      </w:r>
    </w:p>
    <w:p w14:paraId="1DD7EDD4" w14:textId="6FDCA17D"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 xml:space="preserve">kosztorys inwestorski w wersji papierowej – 1 egz., </w:t>
      </w:r>
    </w:p>
    <w:p w14:paraId="7FCBA0B3" w14:textId="75F62DDC" w:rsidR="0008172C" w:rsidRPr="00F1244C" w:rsidRDefault="0008172C"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specyfikacj</w:t>
      </w:r>
      <w:r w:rsidR="00BB3248" w:rsidRPr="00F1244C">
        <w:rPr>
          <w:rFonts w:ascii="Times New Roman" w:hAnsi="Times New Roman" w:cs="Times New Roman"/>
          <w:sz w:val="22"/>
        </w:rPr>
        <w:t>a</w:t>
      </w:r>
      <w:r w:rsidRPr="00F1244C">
        <w:rPr>
          <w:rFonts w:ascii="Times New Roman" w:hAnsi="Times New Roman" w:cs="Times New Roman"/>
          <w:sz w:val="22"/>
        </w:rPr>
        <w:t xml:space="preserve"> techniczn</w:t>
      </w:r>
      <w:r w:rsidR="009D10AB" w:rsidRPr="00F1244C">
        <w:rPr>
          <w:rFonts w:ascii="Times New Roman" w:hAnsi="Times New Roman" w:cs="Times New Roman"/>
          <w:sz w:val="22"/>
        </w:rPr>
        <w:t>a</w:t>
      </w:r>
      <w:r w:rsidRPr="00F1244C">
        <w:rPr>
          <w:rFonts w:ascii="Times New Roman" w:hAnsi="Times New Roman" w:cs="Times New Roman"/>
          <w:sz w:val="22"/>
        </w:rPr>
        <w:t xml:space="preserve"> wykonania i odbioru robót budowlanych w wersji papierowej – </w:t>
      </w:r>
      <w:r w:rsidR="009E050B" w:rsidRPr="00F1244C">
        <w:rPr>
          <w:rFonts w:ascii="Times New Roman" w:hAnsi="Times New Roman" w:cs="Times New Roman"/>
          <w:sz w:val="22"/>
        </w:rPr>
        <w:t>2</w:t>
      </w:r>
      <w:r w:rsidRPr="00F1244C">
        <w:rPr>
          <w:rFonts w:ascii="Times New Roman" w:hAnsi="Times New Roman" w:cs="Times New Roman"/>
          <w:sz w:val="22"/>
        </w:rPr>
        <w:t xml:space="preserve"> egz.,</w:t>
      </w:r>
    </w:p>
    <w:p w14:paraId="41E0E631" w14:textId="5F10FA7A" w:rsidR="0008172C" w:rsidRPr="00F1244C" w:rsidRDefault="00BB3248" w:rsidP="009D10AB">
      <w:pPr>
        <w:pStyle w:val="Akapitzlist"/>
        <w:widowControl w:val="0"/>
        <w:numPr>
          <w:ilvl w:val="0"/>
          <w:numId w:val="21"/>
        </w:numPr>
        <w:suppressAutoHyphens/>
        <w:spacing w:after="0" w:line="276" w:lineRule="auto"/>
        <w:ind w:left="709"/>
        <w:contextualSpacing w:val="0"/>
        <w:jc w:val="both"/>
        <w:rPr>
          <w:rFonts w:ascii="Times New Roman" w:hAnsi="Times New Roman" w:cs="Times New Roman"/>
          <w:sz w:val="22"/>
        </w:rPr>
      </w:pPr>
      <w:r w:rsidRPr="00F1244C">
        <w:rPr>
          <w:rFonts w:ascii="Times New Roman" w:hAnsi="Times New Roman" w:cs="Times New Roman"/>
          <w:sz w:val="22"/>
        </w:rPr>
        <w:t>nośnik cyfrowy: pen-drive</w:t>
      </w:r>
      <w:r w:rsidR="0008172C" w:rsidRPr="00F1244C">
        <w:rPr>
          <w:rFonts w:ascii="Times New Roman" w:hAnsi="Times New Roman" w:cs="Times New Roman"/>
          <w:sz w:val="22"/>
        </w:rPr>
        <w:t xml:space="preserve"> z zapisem całości opracowania</w:t>
      </w:r>
      <w:r w:rsidR="000F7259" w:rsidRPr="00F1244C">
        <w:rPr>
          <w:rFonts w:ascii="Times New Roman" w:hAnsi="Times New Roman" w:cs="Times New Roman"/>
          <w:sz w:val="22"/>
        </w:rPr>
        <w:t xml:space="preserve"> w formie edytowalnej i pdf</w:t>
      </w:r>
      <w:r w:rsidR="00CA22F4" w:rsidRPr="00F1244C">
        <w:rPr>
          <w:rFonts w:ascii="Times New Roman" w:hAnsi="Times New Roman" w:cs="Times New Roman"/>
          <w:sz w:val="22"/>
        </w:rPr>
        <w:t xml:space="preserve"> </w:t>
      </w:r>
      <w:r w:rsidR="0008172C" w:rsidRPr="00F1244C">
        <w:rPr>
          <w:rFonts w:ascii="Times New Roman" w:hAnsi="Times New Roman" w:cs="Times New Roman"/>
          <w:sz w:val="22"/>
        </w:rPr>
        <w:t>– 1 szt.</w:t>
      </w:r>
    </w:p>
    <w:p w14:paraId="29660F5C" w14:textId="77777777" w:rsidR="00BB3248" w:rsidRPr="00F1244C" w:rsidRDefault="00BB3248" w:rsidP="00BB3248">
      <w:pPr>
        <w:pStyle w:val="Akapitzlist"/>
        <w:widowControl w:val="0"/>
        <w:suppressAutoHyphens/>
        <w:spacing w:after="0" w:line="276" w:lineRule="auto"/>
        <w:ind w:left="567"/>
        <w:contextualSpacing w:val="0"/>
        <w:jc w:val="both"/>
        <w:rPr>
          <w:rFonts w:ascii="Times New Roman" w:hAnsi="Times New Roman" w:cs="Times New Roman"/>
          <w:sz w:val="22"/>
        </w:rPr>
      </w:pPr>
    </w:p>
    <w:p w14:paraId="6BEBC6AE" w14:textId="77777777" w:rsidR="009D69EF" w:rsidRPr="00F1244C" w:rsidRDefault="009D69EF" w:rsidP="00BB3248">
      <w:pPr>
        <w:pStyle w:val="Akapitzlist"/>
        <w:numPr>
          <w:ilvl w:val="1"/>
          <w:numId w:val="14"/>
        </w:numPr>
        <w:ind w:left="709"/>
        <w:jc w:val="both"/>
        <w:rPr>
          <w:rFonts w:ascii="Times New Roman" w:hAnsi="Times New Roman" w:cs="Times New Roman"/>
          <w:sz w:val="22"/>
          <w:szCs w:val="22"/>
        </w:rPr>
      </w:pPr>
      <w:r w:rsidRPr="00F1244C">
        <w:rPr>
          <w:rFonts w:ascii="Times New Roman" w:hAnsi="Times New Roman" w:cs="Times New Roman"/>
          <w:sz w:val="22"/>
          <w:szCs w:val="22"/>
        </w:rPr>
        <w:t>Zamawiający wymaga nadzoru autorskiego ze strony jednostki projektowej w związku z możliwością wystąpienia potrzeb rozwiązywania problemów wynikłych na tle realizacji zadania w tym m.in.</w:t>
      </w:r>
    </w:p>
    <w:p w14:paraId="4F31FC18"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wyjaśnianie wątpliwości Zamawiającego i wykonawcy robót budowlanych powstałych w toku realizacji poprzez dodatkowe informacje i opracowania, w tym: rysunki robocze, uszczegółowiania rysunków wykonawczych, nanoszenia poprawek lub uzupełnień na dokumentację projektową,</w:t>
      </w:r>
    </w:p>
    <w:p w14:paraId="4BA0FA5D"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uzgadnianie z Zamawiającym i wykonawcą robót budowlanych możliwości wprowadzenia rozwiązań zamiennych w stosunku do przewidzianych w dokumentacji projektowej w zakresie materiałów i konstrukcji, rozwiązań technicznych, technologicznych i użytkowych, jednak o jakości i standardzie nie niższych niż przewidziano w dokumentacji projektowej,</w:t>
      </w:r>
    </w:p>
    <w:p w14:paraId="79B18CDC"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Zamawiającego,</w:t>
      </w:r>
    </w:p>
    <w:p w14:paraId="2B75D447"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dokonaniu zmian rozwiązań projektowych – na żądanie Zamawiającego,</w:t>
      </w:r>
    </w:p>
    <w:p w14:paraId="625D611D" w14:textId="77777777" w:rsidR="009D69EF" w:rsidRPr="00F1244C" w:rsidRDefault="009D69EF"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poprawiania błędów projektowych, likwidacji kolizji między branżami lub uzupełnienia rysunków, detali bądź opisu technologii wykonania nie zawartych w dokumentacji autorskiej – bez prawa do odrębnego wynagrodzenia.</w:t>
      </w:r>
    </w:p>
    <w:p w14:paraId="33636DA7" w14:textId="77777777" w:rsidR="00862958" w:rsidRPr="00F1244C" w:rsidRDefault="00862958"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udziału w odbiorze końcowym zadania.</w:t>
      </w:r>
    </w:p>
    <w:p w14:paraId="08726A86" w14:textId="77777777" w:rsidR="00EB4B02" w:rsidRPr="00F1244C" w:rsidRDefault="00EB4B02"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W przypadku wprowadzenia zmian stanowiących istotne odstępstwo od zatwierdzonego projektu i pozwolenia na   budowę/roboty budowlane, Wykonawca obowiązany jest własnym staraniem i na własny koszt doprowadzić do zgodności z obowiązującym prawem (sporządzenie projektu zamiennego, uzgodnienia, pozwolenie na budowę/roboty budowlane lub zgłoszenie remontowe),</w:t>
      </w:r>
    </w:p>
    <w:p w14:paraId="286D5BC4" w14:textId="77777777" w:rsidR="00C7046A" w:rsidRPr="00F1244C" w:rsidRDefault="00C7046A" w:rsidP="009D10AB">
      <w:pPr>
        <w:pStyle w:val="Akapitzlist"/>
        <w:numPr>
          <w:ilvl w:val="0"/>
          <w:numId w:val="34"/>
        </w:numPr>
        <w:ind w:left="709"/>
        <w:jc w:val="both"/>
        <w:rPr>
          <w:rFonts w:ascii="Times New Roman" w:hAnsi="Times New Roman" w:cs="Times New Roman"/>
          <w:sz w:val="22"/>
          <w:szCs w:val="22"/>
        </w:rPr>
      </w:pPr>
      <w:r w:rsidRPr="00F1244C">
        <w:rPr>
          <w:rFonts w:ascii="Times New Roman" w:hAnsi="Times New Roman" w:cs="Times New Roman"/>
          <w:sz w:val="22"/>
          <w:szCs w:val="22"/>
        </w:rPr>
        <w:t>Nadzór autorski sprawowany będzie począwszy od dnia rozpoczęcia robót budowlanych i trwał będzie nieprzerwanie do czynności odbioru końcowego.</w:t>
      </w:r>
    </w:p>
    <w:p w14:paraId="066633D1" w14:textId="77777777" w:rsidR="0008172C" w:rsidRPr="00F1244C" w:rsidRDefault="00FC5E43" w:rsidP="00BB3248">
      <w:pPr>
        <w:pStyle w:val="Akapitzlist"/>
        <w:numPr>
          <w:ilvl w:val="1"/>
          <w:numId w:val="14"/>
        </w:numPr>
        <w:ind w:left="709"/>
        <w:jc w:val="both"/>
        <w:rPr>
          <w:rFonts w:ascii="Times New Roman" w:hAnsi="Times New Roman" w:cs="Times New Roman"/>
          <w:sz w:val="22"/>
          <w:szCs w:val="22"/>
        </w:rPr>
      </w:pPr>
      <w:r w:rsidRPr="00F1244C">
        <w:rPr>
          <w:rFonts w:ascii="Times New Roman" w:hAnsi="Times New Roman" w:cs="Times New Roman"/>
          <w:bCs/>
          <w:iCs/>
          <w:sz w:val="22"/>
        </w:rPr>
        <w:lastRenderedPageBreak/>
        <w:t>Opracowane dokumentacje projektowe</w:t>
      </w:r>
      <w:r w:rsidR="00F555B7" w:rsidRPr="00F1244C">
        <w:rPr>
          <w:rFonts w:ascii="Times New Roman" w:hAnsi="Times New Roman" w:cs="Times New Roman"/>
          <w:bCs/>
          <w:iCs/>
          <w:sz w:val="22"/>
        </w:rPr>
        <w:t>, rozwiązania techniczne oraz koncepcje</w:t>
      </w:r>
      <w:r w:rsidRPr="00F1244C">
        <w:rPr>
          <w:rFonts w:ascii="Times New Roman" w:hAnsi="Times New Roman" w:cs="Times New Roman"/>
          <w:bCs/>
          <w:iCs/>
          <w:sz w:val="22"/>
        </w:rPr>
        <w:t xml:space="preserve"> będą wymagały wcześniejszego uzgodnienia przez Dział Gospodarki Zasobami Mieszkaniowymi (GZM) Świętokrzyskiej Spółdzielni Mieszkaniowej w Kielcach.</w:t>
      </w:r>
    </w:p>
    <w:p w14:paraId="19DE8297" w14:textId="77777777" w:rsidR="00F62A44" w:rsidRPr="00F1244C" w:rsidRDefault="00F62A44" w:rsidP="009D10AB">
      <w:pPr>
        <w:pStyle w:val="Akapitzlist"/>
        <w:numPr>
          <w:ilvl w:val="1"/>
          <w:numId w:val="14"/>
        </w:numPr>
        <w:ind w:left="567"/>
        <w:jc w:val="both"/>
        <w:rPr>
          <w:rFonts w:ascii="Times New Roman" w:hAnsi="Times New Roman" w:cs="Times New Roman"/>
          <w:sz w:val="22"/>
          <w:szCs w:val="22"/>
        </w:rPr>
      </w:pPr>
      <w:r w:rsidRPr="00F1244C">
        <w:rPr>
          <w:rFonts w:ascii="Times New Roman" w:hAnsi="Times New Roman" w:cs="Times New Roman"/>
          <w:bCs/>
          <w:iCs/>
          <w:sz w:val="22"/>
        </w:rPr>
        <w:t>Osoby wyznaczone do kontaktu ze strony Świętokrzyskiej Spółdzielni Mieszkaniowej:</w:t>
      </w:r>
    </w:p>
    <w:p w14:paraId="08448E09" w14:textId="77777777"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Mgr inż. Zdzisław Nowak – Kierownik działu GZM Gospodarki Zasobami Mieszkaniowymi</w:t>
      </w:r>
    </w:p>
    <w:p w14:paraId="4909A511" w14:textId="77777777"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Mgr inż. Bartłomiej Radek – Inspektor ds. instalacji sanitarnych, c.o. i gazowych</w:t>
      </w:r>
    </w:p>
    <w:p w14:paraId="120E670D" w14:textId="75FDD44B" w:rsidR="00F62A44" w:rsidRPr="00F1244C" w:rsidRDefault="00F62A44" w:rsidP="009D10AB">
      <w:pPr>
        <w:pStyle w:val="Akapitzlist"/>
        <w:numPr>
          <w:ilvl w:val="0"/>
          <w:numId w:val="12"/>
        </w:numPr>
        <w:ind w:left="993" w:hanging="426"/>
        <w:jc w:val="both"/>
        <w:rPr>
          <w:rFonts w:ascii="Times New Roman" w:hAnsi="Times New Roman" w:cs="Times New Roman"/>
          <w:sz w:val="22"/>
          <w:szCs w:val="22"/>
        </w:rPr>
      </w:pPr>
      <w:r w:rsidRPr="00F1244C">
        <w:rPr>
          <w:rFonts w:ascii="Times New Roman" w:hAnsi="Times New Roman" w:cs="Times New Roman"/>
          <w:sz w:val="22"/>
          <w:szCs w:val="22"/>
        </w:rPr>
        <w:t xml:space="preserve">Mgr inż. Piotr Blicharski – Inspektor ds. instalacji elektrycznych </w:t>
      </w:r>
    </w:p>
    <w:p w14:paraId="25C636CF" w14:textId="77777777" w:rsidR="009D10AB" w:rsidRPr="00F1244C" w:rsidRDefault="009D10AB" w:rsidP="009D10AB">
      <w:pPr>
        <w:pStyle w:val="Akapitzlist"/>
        <w:ind w:left="993"/>
        <w:jc w:val="both"/>
        <w:rPr>
          <w:rFonts w:ascii="Times New Roman" w:hAnsi="Times New Roman" w:cs="Times New Roman"/>
          <w:sz w:val="22"/>
          <w:szCs w:val="22"/>
        </w:rPr>
      </w:pPr>
    </w:p>
    <w:p w14:paraId="4D942A73" w14:textId="76C76928" w:rsidR="00D948AB" w:rsidRPr="00F1244C" w:rsidRDefault="00FE266B" w:rsidP="009D10AB">
      <w:pPr>
        <w:pStyle w:val="Akapitzlist"/>
        <w:numPr>
          <w:ilvl w:val="1"/>
          <w:numId w:val="14"/>
        </w:numPr>
        <w:ind w:left="567"/>
        <w:jc w:val="both"/>
        <w:rPr>
          <w:rFonts w:ascii="Times New Roman" w:hAnsi="Times New Roman" w:cs="Times New Roman"/>
          <w:sz w:val="22"/>
          <w:szCs w:val="22"/>
        </w:rPr>
      </w:pPr>
      <w:r w:rsidRPr="00F1244C">
        <w:rPr>
          <w:rFonts w:ascii="Times New Roman" w:hAnsi="Times New Roman" w:cs="Times New Roman"/>
          <w:sz w:val="22"/>
          <w:szCs w:val="22"/>
        </w:rPr>
        <w:t>Mapka</w:t>
      </w:r>
      <w:r w:rsidRPr="00F1244C">
        <w:rPr>
          <w:rFonts w:ascii="Times New Roman" w:hAnsi="Times New Roman" w:cs="Times New Roman"/>
        </w:rPr>
        <w:t xml:space="preserve"> </w:t>
      </w:r>
      <w:r w:rsidRPr="00F1244C">
        <w:rPr>
          <w:rFonts w:ascii="Times New Roman" w:hAnsi="Times New Roman" w:cs="Times New Roman"/>
          <w:bCs/>
          <w:iCs/>
          <w:sz w:val="22"/>
        </w:rPr>
        <w:t>pomocnicza</w:t>
      </w:r>
      <w:r w:rsidRPr="00F1244C">
        <w:rPr>
          <w:rFonts w:ascii="Times New Roman" w:hAnsi="Times New Roman" w:cs="Times New Roman"/>
        </w:rPr>
        <w:t xml:space="preserve">  do </w:t>
      </w:r>
      <w:r w:rsidR="00555DF3" w:rsidRPr="00F1244C">
        <w:rPr>
          <w:rFonts w:ascii="Times New Roman" w:hAnsi="Times New Roman" w:cs="Times New Roman"/>
        </w:rPr>
        <w:t xml:space="preserve">części I </w:t>
      </w:r>
      <w:r w:rsidRPr="00F1244C">
        <w:rPr>
          <w:rFonts w:ascii="Times New Roman" w:hAnsi="Times New Roman" w:cs="Times New Roman"/>
        </w:rPr>
        <w:t>zamówienia stanowi załącznik nr 1</w:t>
      </w:r>
    </w:p>
    <w:p w14:paraId="35BF10F6" w14:textId="364B51A8" w:rsidR="00FE266B" w:rsidRPr="00F1244C" w:rsidRDefault="00FE266B" w:rsidP="00FE266B">
      <w:pPr>
        <w:pStyle w:val="Akapitzlist"/>
        <w:ind w:left="709"/>
        <w:jc w:val="both"/>
        <w:rPr>
          <w:rFonts w:ascii="Times New Roman" w:hAnsi="Times New Roman" w:cs="Times New Roman"/>
          <w:sz w:val="22"/>
          <w:szCs w:val="22"/>
        </w:rPr>
      </w:pPr>
    </w:p>
    <w:p w14:paraId="4625B6F4" w14:textId="77777777" w:rsidR="00FE266B" w:rsidRPr="00F1244C" w:rsidRDefault="00FE266B" w:rsidP="00FE266B">
      <w:pPr>
        <w:pStyle w:val="Tytu"/>
        <w:numPr>
          <w:ilvl w:val="0"/>
          <w:numId w:val="14"/>
        </w:numPr>
        <w:spacing w:before="240" w:after="240" w:line="276" w:lineRule="auto"/>
        <w:ind w:left="709"/>
        <w:rPr>
          <w:rFonts w:ascii="Times New Roman" w:hAnsi="Times New Roman" w:cs="Times New Roman"/>
          <w:b/>
          <w:bCs/>
          <w:sz w:val="24"/>
          <w:szCs w:val="24"/>
        </w:rPr>
      </w:pPr>
      <w:r w:rsidRPr="00F1244C">
        <w:rPr>
          <w:rFonts w:ascii="Times New Roman" w:hAnsi="Times New Roman" w:cs="Times New Roman"/>
          <w:b/>
          <w:bCs/>
          <w:sz w:val="24"/>
          <w:szCs w:val="24"/>
        </w:rPr>
        <w:t>WYMAGANIA</w:t>
      </w:r>
    </w:p>
    <w:p w14:paraId="2FE88842"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Termin związania ofertą (podany w dniach kalendarzowych od daty upływu terminu składania ofert) wynosi 30 dni z możliwością wydłużenia do 60 dni</w:t>
      </w:r>
    </w:p>
    <w:p w14:paraId="56A24BED"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Zamawiający nie dopuszcza składania ofert wariantowych </w:t>
      </w:r>
    </w:p>
    <w:p w14:paraId="2B47AD76" w14:textId="13CB30F1" w:rsidR="00FE266B" w:rsidRPr="00F1244C" w:rsidRDefault="00FE266B" w:rsidP="00FE266B">
      <w:pPr>
        <w:pStyle w:val="Akapitzlist"/>
        <w:ind w:left="567"/>
        <w:jc w:val="both"/>
        <w:rPr>
          <w:rFonts w:ascii="Times New Roman" w:hAnsi="Times New Roman" w:cs="Times New Roman"/>
          <w:iCs/>
          <w:spacing w:val="1"/>
        </w:rPr>
      </w:pPr>
      <w:r w:rsidRPr="00F1244C">
        <w:rPr>
          <w:rFonts w:ascii="Times New Roman" w:hAnsi="Times New Roman" w:cs="Times New Roman"/>
        </w:rPr>
        <w:t>Uzasadnienie:</w:t>
      </w:r>
      <w:r w:rsidRPr="00F1244C">
        <w:rPr>
          <w:rFonts w:ascii="Times New Roman" w:hAnsi="Times New Roman" w:cs="Times New Roman"/>
          <w:i/>
          <w:iCs/>
          <w:spacing w:val="1"/>
        </w:rPr>
        <w:t xml:space="preserve">. </w:t>
      </w:r>
      <w:r w:rsidRPr="00F1244C">
        <w:rPr>
          <w:rFonts w:ascii="Times New Roman" w:hAnsi="Times New Roman" w:cs="Times New Roman"/>
          <w:iCs/>
          <w:spacing w:val="1"/>
        </w:rPr>
        <w:t xml:space="preserve">Przedmiot zamówienia został opisany w sposób precyzyjny i wyczerpujący, określając wszystkie niezbędne wymagania techniczne, prawne i funkcjonalne dla dokumentacji projektowej niezależnych węzłów hybrydowych w oparciu o OZE, w ramach KPO. Dopuszczenie ofert wariantowych nie jest uzasadnione ze względu na konieczność ścisłego przestrzegania norm branżowych, regulacji budowlanych oraz wytycznych kwalifikowalności wydatków KPO, co mogłoby skomplikować ocenę ofert i zagrozić terminowej realizacji projektu. Należy zaznaczyć, że zlecona dokumentacja będzie finansowana ze środków KPO w ramach schematu B.2.2.2, działanie A.1.a etap II. Zgodnie z regulaminem naboru finansowana może być jedynie dokumentacja techniczna dotycząca instalacji opartych o odnawialne źródła energii. To wyklucza ewentualne wariantowanie  polegające np. na budowie węzła opartego na kogeneracji czy też budowę niezależnych węzłów w każdym indywidualnym budynku, co jest niemal niemożliwe, ze względu na bark wystarczających pomieszczeń, w którym można byłoby umieścić pełną instalację. Zamawiający rozważył kilka wariantów zaprojektowania instalacji:, m.in. wariant zakładający pracę sieci w reżimie wysokoparametrowym, przy jednoczesnej decentralizacji węzłów - w każdym z budynków indywidualny węzeł cieplny dwufunkcyjny CO+CWU – utrzymanie wysokich parametrów przesyłowych oznacza większe straty liniowe; brak wystarczającego miejsca na węzeł i zasobnik CWU w budynkach; jak również wariant zakładający instalację opartą o kogenerację (zasilaną gazem). Te warianty nie są jednak możliwe ze względu na ograniczenia techniczne (brak przestrzeni) i założenia konkursowe (brak możliwości finansowania kogeneracji opartej na gazie ziemnym). </w:t>
      </w:r>
    </w:p>
    <w:p w14:paraId="77D6484D" w14:textId="7509EE42"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Zamawiający dopuszcza możliwość zamówień dodatkowych (uzupełniających ) na poziomie do 20% wartości zamówienia. Zamawiający skorzysta z możliwości zamówienia uzupełniającego jedynie w sytuacji zaistnienia istotnych z punktu widzenia realizacji projektu okoliczności, których nie mógł przewidzieć na etapie tworzenia zapytania ofertowego</w:t>
      </w:r>
    </w:p>
    <w:p w14:paraId="72A0BA44" w14:textId="158BED0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Zamawiający dopuszcza powierzenie przez Wykonawcę części zamówienia podwykonawcom, pod warunkiem wskazania powierzonego zakresu oraz wskazania podwykonawcy w formularzu ofertowym stanowiącym załącznik nr </w:t>
      </w:r>
      <w:r w:rsidR="00555DF3" w:rsidRPr="00F1244C">
        <w:rPr>
          <w:rFonts w:ascii="Times New Roman" w:hAnsi="Times New Roman" w:cs="Times New Roman"/>
        </w:rPr>
        <w:t>2</w:t>
      </w:r>
      <w:r w:rsidRPr="00F1244C">
        <w:rPr>
          <w:rFonts w:ascii="Times New Roman" w:hAnsi="Times New Roman" w:cs="Times New Roman"/>
        </w:rPr>
        <w:t xml:space="preserve"> do niniejszego zamówienia. </w:t>
      </w:r>
    </w:p>
    <w:p w14:paraId="1B16AC21"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lastRenderedPageBreak/>
        <w:t>Cena podana w ofercie jest ceną brutto, tj. zawierającą pełny koszt ponoszony przez Zamawiającego. Oznacza to, że w przypadku firm zawiera podatek VAT (jeśli dotyczy), a w przypadku osób fizycznych uwzględnia koszt ubezpieczenia ZUS i podatku dochodowego, konieczny do poniesienia przez Zamawiającego</w:t>
      </w:r>
    </w:p>
    <w:p w14:paraId="4FD63758"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Podana w ofercie cena musi uwzględniać wszystkie wymagania Zamawiającego określone w zapytaniu ofertowym oraz obejmować wszelkie koszty, jakie poniesie Wykonawca z tytułu należytej oraz zgodnej z obowiązującymi przepisami realizacji przedmiotu zamówienia.</w:t>
      </w:r>
    </w:p>
    <w:p w14:paraId="6815FE23" w14:textId="77777777" w:rsidR="00FE266B" w:rsidRPr="00F1244C"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Rozliczenia między Zamawiającym a Wykonawcą prowadzone będą w walucie polskiej (złoty polski).</w:t>
      </w:r>
    </w:p>
    <w:p w14:paraId="2EC37662" w14:textId="2A971651" w:rsidR="00FE266B" w:rsidRDefault="00FE266B" w:rsidP="00FE266B">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Cenę oferty należy określać z dokładnością do dwóch miejsc po przecinku</w:t>
      </w:r>
    </w:p>
    <w:p w14:paraId="013FE790" w14:textId="02CB237E" w:rsidR="007721D2" w:rsidRPr="0051299A" w:rsidRDefault="007721D2" w:rsidP="00FE266B">
      <w:pPr>
        <w:pStyle w:val="Akapitzlist"/>
        <w:numPr>
          <w:ilvl w:val="1"/>
          <w:numId w:val="14"/>
        </w:numPr>
        <w:spacing w:after="200" w:line="276" w:lineRule="auto"/>
        <w:ind w:left="567"/>
        <w:rPr>
          <w:rFonts w:ascii="Times New Roman" w:hAnsi="Times New Roman" w:cs="Times New Roman"/>
        </w:rPr>
      </w:pPr>
      <w:r w:rsidRPr="0051299A">
        <w:rPr>
          <w:rFonts w:ascii="Times New Roman" w:eastAsia="Times New Roman" w:hAnsi="Times New Roman"/>
          <w:bCs/>
          <w:szCs w:val="26"/>
          <w:lang w:eastAsia="pl-PL"/>
        </w:rPr>
        <w:t>Wykonawca zapewni cesję z polisy ubezpieczeniowej na rzecz Zamawiającego w kwocie nie mniejszej niż wartość zamówienia</w:t>
      </w:r>
      <w:r w:rsidR="00C1270A" w:rsidRPr="0051299A">
        <w:rPr>
          <w:rFonts w:ascii="Times New Roman" w:eastAsia="Times New Roman" w:hAnsi="Times New Roman"/>
          <w:bCs/>
          <w:szCs w:val="26"/>
          <w:lang w:eastAsia="pl-PL"/>
        </w:rPr>
        <w:t xml:space="preserve"> przedstawiona w ofercie.</w:t>
      </w:r>
    </w:p>
    <w:p w14:paraId="661D2DF3" w14:textId="77777777" w:rsidR="00F51659" w:rsidRPr="00F1244C" w:rsidRDefault="00F51659" w:rsidP="00F51659">
      <w:pPr>
        <w:pStyle w:val="Akapitzlist"/>
        <w:spacing w:after="200" w:line="276" w:lineRule="auto"/>
        <w:ind w:left="567"/>
        <w:rPr>
          <w:rFonts w:ascii="Times New Roman" w:hAnsi="Times New Roman" w:cs="Times New Roman"/>
        </w:rPr>
      </w:pPr>
    </w:p>
    <w:p w14:paraId="69EAEE97" w14:textId="77777777" w:rsidR="00F51659" w:rsidRPr="00F1244C" w:rsidRDefault="00F51659" w:rsidP="00F51659">
      <w:pPr>
        <w:pStyle w:val="Tytu"/>
        <w:numPr>
          <w:ilvl w:val="0"/>
          <w:numId w:val="14"/>
        </w:numPr>
        <w:spacing w:before="240" w:after="240" w:line="276" w:lineRule="auto"/>
        <w:ind w:left="709"/>
        <w:rPr>
          <w:rFonts w:ascii="Times New Roman" w:hAnsi="Times New Roman" w:cs="Times New Roman"/>
          <w:b/>
          <w:bCs/>
          <w:sz w:val="24"/>
          <w:szCs w:val="24"/>
        </w:rPr>
      </w:pPr>
      <w:r w:rsidRPr="00F1244C">
        <w:rPr>
          <w:rFonts w:ascii="Times New Roman" w:hAnsi="Times New Roman" w:cs="Times New Roman"/>
          <w:b/>
          <w:bCs/>
          <w:sz w:val="24"/>
          <w:szCs w:val="24"/>
        </w:rPr>
        <w:t>TERMIN WYKONANIA ZAMÓWIENIA</w:t>
      </w:r>
    </w:p>
    <w:p w14:paraId="74D001B3" w14:textId="77777777" w:rsidR="00F51659" w:rsidRPr="00F1244C" w:rsidRDefault="00F51659" w:rsidP="00F51659">
      <w:pPr>
        <w:pStyle w:val="Akapitzlist"/>
        <w:ind w:left="567"/>
        <w:rPr>
          <w:rFonts w:ascii="Times New Roman" w:hAnsi="Times New Roman" w:cs="Times New Roman"/>
        </w:rPr>
      </w:pPr>
    </w:p>
    <w:p w14:paraId="6ADE30FA" w14:textId="07D58183" w:rsidR="00F51659" w:rsidRPr="00F1244C" w:rsidRDefault="00F51659" w:rsidP="00F51659">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 xml:space="preserve">Termin realizacji zamówienia: </w:t>
      </w:r>
      <w:r w:rsidR="00CD1C3B" w:rsidRPr="0051299A">
        <w:rPr>
          <w:rFonts w:ascii="Times New Roman" w:hAnsi="Times New Roman" w:cs="Times New Roman"/>
        </w:rPr>
        <w:t>10</w:t>
      </w:r>
      <w:r w:rsidRPr="0051299A">
        <w:rPr>
          <w:rFonts w:ascii="Times New Roman" w:hAnsi="Times New Roman" w:cs="Times New Roman"/>
        </w:rPr>
        <w:t xml:space="preserve"> </w:t>
      </w:r>
      <w:r w:rsidR="00CD1C3B" w:rsidRPr="0051299A">
        <w:rPr>
          <w:rFonts w:ascii="Times New Roman" w:hAnsi="Times New Roman" w:cs="Times New Roman"/>
        </w:rPr>
        <w:t>sierpnia</w:t>
      </w:r>
      <w:r w:rsidRPr="0051299A">
        <w:rPr>
          <w:rFonts w:ascii="Times New Roman" w:hAnsi="Times New Roman" w:cs="Times New Roman"/>
        </w:rPr>
        <w:t xml:space="preserve"> 2026r.</w:t>
      </w:r>
      <w:r w:rsidRPr="00F1244C">
        <w:rPr>
          <w:rFonts w:ascii="Times New Roman" w:hAnsi="Times New Roman" w:cs="Times New Roman"/>
        </w:rPr>
        <w:t xml:space="preserve"> </w:t>
      </w:r>
    </w:p>
    <w:p w14:paraId="6909D7E3" w14:textId="1672A683" w:rsidR="00F51659" w:rsidRPr="00F1244C" w:rsidRDefault="00F51659" w:rsidP="00F51659">
      <w:pPr>
        <w:pStyle w:val="Akapitzlist"/>
        <w:numPr>
          <w:ilvl w:val="1"/>
          <w:numId w:val="14"/>
        </w:numPr>
        <w:spacing w:after="200" w:line="276" w:lineRule="auto"/>
        <w:ind w:left="567"/>
        <w:rPr>
          <w:rFonts w:ascii="Times New Roman" w:hAnsi="Times New Roman" w:cs="Times New Roman"/>
        </w:rPr>
      </w:pPr>
      <w:r w:rsidRPr="00F1244C">
        <w:rPr>
          <w:rFonts w:ascii="Times New Roman" w:hAnsi="Times New Roman" w:cs="Times New Roman"/>
        </w:rPr>
        <w:t>Przewidywany termin podpisania umowy: 1</w:t>
      </w:r>
      <w:r w:rsidR="00EA5A37">
        <w:rPr>
          <w:rFonts w:ascii="Times New Roman" w:hAnsi="Times New Roman" w:cs="Times New Roman"/>
        </w:rPr>
        <w:t>6</w:t>
      </w:r>
      <w:r w:rsidRPr="00F1244C">
        <w:rPr>
          <w:rFonts w:ascii="Times New Roman" w:hAnsi="Times New Roman" w:cs="Times New Roman"/>
        </w:rPr>
        <w:t xml:space="preserve"> lutego 2026r.</w:t>
      </w:r>
    </w:p>
    <w:p w14:paraId="1BA15622" w14:textId="22A96E53" w:rsidR="00FE266B" w:rsidRPr="00F1244C" w:rsidRDefault="00FE266B" w:rsidP="00F51659">
      <w:pPr>
        <w:spacing w:after="200" w:line="276" w:lineRule="auto"/>
        <w:ind w:left="207"/>
        <w:rPr>
          <w:rFonts w:ascii="Times New Roman" w:hAnsi="Times New Roman" w:cs="Times New Roman"/>
        </w:rPr>
      </w:pPr>
    </w:p>
    <w:p w14:paraId="465FE264"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 xml:space="preserve">WARUNKI UDZIAŁU W POSTĘPOWANIU </w:t>
      </w:r>
    </w:p>
    <w:p w14:paraId="677CED05" w14:textId="77777777" w:rsidR="00F51659" w:rsidRPr="00F1244C" w:rsidRDefault="00F51659" w:rsidP="00F51659">
      <w:pPr>
        <w:pStyle w:val="Akapitzlist"/>
        <w:ind w:left="1134"/>
        <w:rPr>
          <w:rFonts w:ascii="Times New Roman" w:hAnsi="Times New Roman" w:cs="Times New Roman"/>
        </w:rPr>
      </w:pPr>
    </w:p>
    <w:p w14:paraId="3E9DB8BA"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Wykonawcą w niniejszym postępowaniu może być osoba fizyczna niebędąca personelem projektu, osoba prawna albo jednostka organizacyjna nieposiadająca osobowości prawnej, która oferuje świadczenie usług lub ubiega się o udzielenie zamówienia i spełnia warunki udziału w postępowaniu oraz nie podlega wykluczeniu z postępowania.</w:t>
      </w:r>
    </w:p>
    <w:p w14:paraId="43C47E3A" w14:textId="77777777" w:rsidR="00F51659" w:rsidRPr="00F1244C" w:rsidRDefault="00F51659" w:rsidP="00F51659">
      <w:pPr>
        <w:pStyle w:val="Akapitzlist"/>
        <w:ind w:left="993"/>
        <w:jc w:val="both"/>
        <w:rPr>
          <w:rFonts w:ascii="Times New Roman" w:hAnsi="Times New Roman" w:cs="Times New Roman"/>
        </w:rPr>
      </w:pPr>
    </w:p>
    <w:p w14:paraId="642B5BEC" w14:textId="26BB688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Zamawiający dopuszcza możliwość odbycia przez oferentów wizji lokalnej miejsca planowanych inwestycji tj. na terenie SSM w Kielcach. W celu odbycia wizji lokalnej należy skontaktować się z Zamawiającym, w okresie publikacji ogłoszenia, przed terminem składania ofert pod adresem e-mail: </w:t>
      </w:r>
      <w:hyperlink r:id="rId10" w:history="1">
        <w:r w:rsidR="0051299A" w:rsidRPr="001E1136">
          <w:rPr>
            <w:rStyle w:val="Hipercze"/>
            <w:rFonts w:ascii="Times New Roman" w:hAnsi="Times New Roman" w:cs="Times New Roman"/>
          </w:rPr>
          <w:t>oferty@ssmkielce.pl</w:t>
        </w:r>
      </w:hyperlink>
      <w:r w:rsidRPr="00F1244C">
        <w:rPr>
          <w:rFonts w:ascii="Times New Roman" w:hAnsi="Times New Roman" w:cs="Times New Roman"/>
        </w:rPr>
        <w:t xml:space="preserve">  lub telefonicznie: +48 </w:t>
      </w:r>
      <w:r w:rsidR="0051299A">
        <w:rPr>
          <w:rFonts w:ascii="Times New Roman" w:hAnsi="Times New Roman" w:cs="Times New Roman"/>
        </w:rPr>
        <w:t>41 3311001 wew. 127</w:t>
      </w:r>
    </w:p>
    <w:p w14:paraId="6E72594E" w14:textId="77777777" w:rsidR="00F51659" w:rsidRPr="00F1244C" w:rsidRDefault="00F51659" w:rsidP="00F51659">
      <w:pPr>
        <w:pStyle w:val="Akapitzlist"/>
        <w:ind w:left="567"/>
        <w:jc w:val="both"/>
        <w:rPr>
          <w:rFonts w:ascii="Times New Roman" w:hAnsi="Times New Roman" w:cs="Times New Roman"/>
        </w:rPr>
      </w:pPr>
    </w:p>
    <w:p w14:paraId="33D8E6BE"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 udzielenie zamówienia mogą ubiegać się Wykonawcy, którzy:</w:t>
      </w:r>
    </w:p>
    <w:p w14:paraId="2318E5F6"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posiadają uprawnienia do wykonywania określonej działalności lub czynności, jeżeli ustawy nakładają obowiązek posiadania takich uprawnień;</w:t>
      </w:r>
    </w:p>
    <w:p w14:paraId="0D3AC72B"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znajdują się w sytuacji ekonomicznej i finansowej zapewniającej wykonanie zamówienia</w:t>
      </w:r>
    </w:p>
    <w:p w14:paraId="22F763F6" w14:textId="12F3E1EA"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Do udziału w postępowaniu dopuszcza się Wykonawców, którzy posiadają doświadczenie w wykonaniu co najmniej </w:t>
      </w:r>
      <w:r w:rsidR="009D10AB" w:rsidRPr="00F1244C">
        <w:rPr>
          <w:rFonts w:ascii="Times New Roman" w:hAnsi="Times New Roman" w:cs="Times New Roman"/>
          <w:b/>
        </w:rPr>
        <w:t>jednej</w:t>
      </w:r>
      <w:r w:rsidRPr="00F1244C">
        <w:rPr>
          <w:rFonts w:ascii="Times New Roman" w:hAnsi="Times New Roman" w:cs="Times New Roman"/>
          <w:b/>
        </w:rPr>
        <w:t xml:space="preserve"> usług</w:t>
      </w:r>
      <w:r w:rsidR="009D10AB" w:rsidRPr="00F1244C">
        <w:rPr>
          <w:rFonts w:ascii="Times New Roman" w:hAnsi="Times New Roman" w:cs="Times New Roman"/>
          <w:b/>
        </w:rPr>
        <w:t>i</w:t>
      </w:r>
      <w:r w:rsidRPr="00F1244C">
        <w:rPr>
          <w:rFonts w:ascii="Times New Roman" w:hAnsi="Times New Roman" w:cs="Times New Roman"/>
        </w:rPr>
        <w:t xml:space="preserve"> polegając</w:t>
      </w:r>
      <w:r w:rsidR="009D10AB" w:rsidRPr="00F1244C">
        <w:rPr>
          <w:rFonts w:ascii="Times New Roman" w:hAnsi="Times New Roman" w:cs="Times New Roman"/>
        </w:rPr>
        <w:t>ej</w:t>
      </w:r>
      <w:r w:rsidRPr="00F1244C">
        <w:rPr>
          <w:rFonts w:ascii="Times New Roman" w:hAnsi="Times New Roman" w:cs="Times New Roman"/>
        </w:rPr>
        <w:t xml:space="preserve"> na opracowywaniu dokumentacji technicznej do inwestycji o zbliżonych do zakresu zamówienia parametrach, tj.  projektów zabudowy pomp ciepła typu powietrze – woda </w:t>
      </w:r>
      <w:r w:rsidR="00B32009">
        <w:rPr>
          <w:rFonts w:ascii="Times New Roman" w:hAnsi="Times New Roman" w:cs="Times New Roman"/>
        </w:rPr>
        <w:t>i/lub</w:t>
      </w:r>
      <w:r w:rsidRPr="00F1244C">
        <w:rPr>
          <w:rFonts w:ascii="Times New Roman" w:hAnsi="Times New Roman" w:cs="Times New Roman"/>
        </w:rPr>
        <w:t xml:space="preserve"> woda-woda o łącznej mocy minimum 300 kW wraz z przebudową sieci ciepłowniczych celem zapewnienia optymalnych warunków pracy systemu ciepłowniczego wykonanych w okresie ostatnich 5 lat przed dniem opublikowania zapytania ofertowego. </w:t>
      </w:r>
    </w:p>
    <w:p w14:paraId="07C295B5"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lastRenderedPageBreak/>
        <w:t xml:space="preserve">Do udziału w postępowaniu dopuszcza się Wykonawców, którzy posiadają doświadczenie w wykonaniu co najmniej </w:t>
      </w:r>
      <w:r w:rsidRPr="00F1244C">
        <w:rPr>
          <w:rFonts w:ascii="Times New Roman" w:hAnsi="Times New Roman" w:cs="Times New Roman"/>
          <w:b/>
        </w:rPr>
        <w:t>jednej usługi</w:t>
      </w:r>
      <w:r w:rsidRPr="00F1244C">
        <w:rPr>
          <w:rFonts w:ascii="Times New Roman" w:hAnsi="Times New Roman" w:cs="Times New Roman"/>
        </w:rPr>
        <w:t xml:space="preserve"> polegającej na zaprojektowaniu instalacji fotowoltaicznej, wykonanej w okresie ostatnich 5 lat przed dniem opublikowania zapytania ofertowego.</w:t>
      </w:r>
    </w:p>
    <w:p w14:paraId="4EF60337"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Do udziału w postępowaniu dopuszcza się Wykonawców, którzy dysponują </w:t>
      </w:r>
      <w:r w:rsidRPr="00F1244C">
        <w:rPr>
          <w:rFonts w:ascii="Times New Roman" w:hAnsi="Times New Roman" w:cs="Times New Roman"/>
          <w:b/>
        </w:rPr>
        <w:t>osobami posiadającymi kwalifikacje do wykonania zamówienia</w:t>
      </w:r>
      <w:r w:rsidRPr="00F1244C">
        <w:rPr>
          <w:rFonts w:ascii="Times New Roman" w:hAnsi="Times New Roman" w:cs="Times New Roman"/>
        </w:rPr>
        <w:t>, w tym co najmniej:</w:t>
      </w:r>
    </w:p>
    <w:p w14:paraId="4EE6333D" w14:textId="77777777" w:rsidR="00F51659" w:rsidRPr="00F1244C" w:rsidRDefault="00F51659" w:rsidP="00F51659">
      <w:pPr>
        <w:pStyle w:val="Akapitzlist"/>
        <w:numPr>
          <w:ilvl w:val="0"/>
          <w:numId w:val="26"/>
        </w:numPr>
        <w:spacing w:line="276" w:lineRule="auto"/>
        <w:jc w:val="both"/>
        <w:rPr>
          <w:rFonts w:ascii="Times New Roman" w:hAnsi="Times New Roman" w:cs="Times New Roman"/>
        </w:rPr>
      </w:pPr>
      <w:r w:rsidRPr="00F1244C">
        <w:rPr>
          <w:rFonts w:ascii="Times New Roman" w:hAnsi="Times New Roman" w:cs="Times New Roman"/>
        </w:rPr>
        <w:t>Ekspert ds. energetyki odnawialnej w zakresie instalacji fotowoltaicznych, magazynów energii, systemów bilansowania energii z OZE.</w:t>
      </w:r>
    </w:p>
    <w:p w14:paraId="70489854" w14:textId="77777777" w:rsidR="00F51659" w:rsidRPr="00F1244C" w:rsidRDefault="00F51659" w:rsidP="00F51659">
      <w:pPr>
        <w:pStyle w:val="Akapitzlist"/>
        <w:numPr>
          <w:ilvl w:val="0"/>
          <w:numId w:val="26"/>
        </w:numPr>
        <w:spacing w:line="276" w:lineRule="auto"/>
        <w:jc w:val="both"/>
        <w:rPr>
          <w:rFonts w:ascii="Times New Roman" w:hAnsi="Times New Roman" w:cs="Times New Roman"/>
        </w:rPr>
      </w:pPr>
      <w:r w:rsidRPr="00F1244C">
        <w:rPr>
          <w:rFonts w:ascii="Times New Roman" w:hAnsi="Times New Roman" w:cs="Times New Roman"/>
        </w:rPr>
        <w:t>Ekspert  - projektant posiadający uprawnienia budowlane do projektowania w specjalności instalacyjnej w zakresie sieci, instalacji i urządzeń cieplnych, wentylacyjnych, gazowych, wodociągowych i kanalizacyjnych</w:t>
      </w:r>
    </w:p>
    <w:p w14:paraId="2C08C14F" w14:textId="77777777" w:rsidR="00F51659" w:rsidRPr="00F1244C" w:rsidRDefault="00F51659" w:rsidP="00F51659">
      <w:pPr>
        <w:pStyle w:val="Akapitzlist"/>
        <w:numPr>
          <w:ilvl w:val="0"/>
          <w:numId w:val="26"/>
        </w:numPr>
        <w:spacing w:after="200" w:line="276" w:lineRule="auto"/>
        <w:rPr>
          <w:rFonts w:ascii="Times New Roman" w:hAnsi="Times New Roman" w:cs="Times New Roman"/>
        </w:rPr>
      </w:pPr>
      <w:r w:rsidRPr="00F1244C">
        <w:rPr>
          <w:rFonts w:ascii="Times New Roman" w:hAnsi="Times New Roman" w:cs="Times New Roman"/>
        </w:rPr>
        <w:t xml:space="preserve">Ekspert – projektant posiadający uprawnienia do projektowania w specjalności instalacyjnej w zakresie sieci, instalacji i urządzeń elektrycznych i elektroenergetycznych </w:t>
      </w:r>
    </w:p>
    <w:p w14:paraId="66ECB1AA"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Jeżeli któryś z ekspertów, o których mowa w ust. 5.6 punkt „b” i „c” spełnia jednocześnie wymogi określone w punkcie „a” warunek uznaje się za spełniony. </w:t>
      </w:r>
    </w:p>
    <w:p w14:paraId="2168A8EB" w14:textId="0850A4BD"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 celu wykazania warunków, o których mowa w ust 5.4 i 5.5 Wykonawca przedstawi „Wykaz wykonanych usług” stanowiący załącznik nr </w:t>
      </w:r>
      <w:r w:rsidR="00555DF3" w:rsidRPr="00F1244C">
        <w:rPr>
          <w:rFonts w:ascii="Times New Roman" w:hAnsi="Times New Roman" w:cs="Times New Roman"/>
        </w:rPr>
        <w:t>3</w:t>
      </w:r>
    </w:p>
    <w:p w14:paraId="4724F0E6" w14:textId="7BFA259E"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 celu wykazania warunku, o którym mowa w ust. 5.6. Wykonawca przedstawi „Wykaz osób” stanowiący załącznik nr </w:t>
      </w:r>
      <w:r w:rsidR="00555DF3" w:rsidRPr="00F1244C">
        <w:rPr>
          <w:rFonts w:ascii="Times New Roman" w:hAnsi="Times New Roman" w:cs="Times New Roman"/>
        </w:rPr>
        <w:t>4</w:t>
      </w:r>
      <w:r w:rsidRPr="00F1244C">
        <w:rPr>
          <w:rFonts w:ascii="Times New Roman" w:hAnsi="Times New Roman" w:cs="Times New Roman"/>
        </w:rPr>
        <w:t xml:space="preserve">. </w:t>
      </w:r>
    </w:p>
    <w:p w14:paraId="32E1AD19"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Zamawiający dokona oceny spełnienia przez Wykonawców wyżej wymienionych warunków na podstawie danych i informacji zawartych w żądanych do załączenia do oferty oświadczeniach oraz na podstawie dokumentów złożonych przez Wykonawców potwierdzających powyższe oświadczenia. Dowodami potwierdzającymi wykonanie usług są dokumenty wystawione przez podmioty na rzecz których usługi były wykonywane, a jeżeli z uzasadnionej przyczyny o obiektywnym charakterze Wykonawca nie jest w stanie uzyskać tych dokumentów – oświadczenie Wykonawcy.</w:t>
      </w:r>
    </w:p>
    <w:p w14:paraId="16BA5CA5" w14:textId="6F9E3C01" w:rsidR="00F51659"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Zamawiający zastrzega sobie prawo do wezwania Wykonawców do złożenia, uzupełnienia lub poprawienia dokumentów, oświadczeń lub wyjaśnień niezbędnych do oceny spełniania warunków udziału w postępowaniu oraz oceny ofert, w wyznaczonym przez Zamawiającego terminie. Uzupełnienie lub poprawa dokumentów nie może prowadzić do zmiany treści oferty w zakresie kryteriów oceny ofert ani jej istotnej modyfikacji</w:t>
      </w:r>
    </w:p>
    <w:p w14:paraId="2470D44C" w14:textId="6425B5B0" w:rsidR="00945DC1" w:rsidRPr="006D434E" w:rsidRDefault="00945DC1" w:rsidP="00F51659">
      <w:pPr>
        <w:pStyle w:val="Akapitzlist"/>
        <w:numPr>
          <w:ilvl w:val="1"/>
          <w:numId w:val="14"/>
        </w:numPr>
        <w:spacing w:line="276" w:lineRule="auto"/>
        <w:ind w:left="567"/>
        <w:jc w:val="both"/>
        <w:rPr>
          <w:rFonts w:ascii="Times New Roman" w:hAnsi="Times New Roman" w:cs="Times New Roman"/>
        </w:rPr>
      </w:pPr>
      <w:bookmarkStart w:id="3" w:name="_Hlk220309572"/>
      <w:r w:rsidRPr="006D434E">
        <w:rPr>
          <w:rFonts w:ascii="Times New Roman" w:hAnsi="Times New Roman" w:cs="Times New Roman"/>
        </w:rPr>
        <w:t>Wykonawca może złożyć oferty na dowolną liczbę części postępowania.</w:t>
      </w:r>
    </w:p>
    <w:bookmarkEnd w:id="3"/>
    <w:p w14:paraId="51AE5C85" w14:textId="22982527" w:rsidR="00623E84" w:rsidRPr="006D434E" w:rsidRDefault="00623E84" w:rsidP="00F51659">
      <w:pPr>
        <w:pStyle w:val="Akapitzlist"/>
        <w:numPr>
          <w:ilvl w:val="1"/>
          <w:numId w:val="14"/>
        </w:numPr>
        <w:spacing w:line="276" w:lineRule="auto"/>
        <w:ind w:left="567"/>
        <w:jc w:val="both"/>
        <w:rPr>
          <w:rFonts w:ascii="Times New Roman" w:hAnsi="Times New Roman" w:cs="Times New Roman"/>
        </w:rPr>
      </w:pPr>
      <w:r w:rsidRPr="006D434E">
        <w:rPr>
          <w:rFonts w:ascii="Times New Roman" w:hAnsi="Times New Roman" w:cs="Times New Roman"/>
        </w:rPr>
        <w:t>Wykonawca jest zobowiązany do posiadania ubezpieczenia odpowiedzialności cywilnej z tytułu prowadzenia działalności przez okres związania umową oraz przez okres zobowiązań wynikających z umowy z Zamawiającym</w:t>
      </w:r>
      <w:r w:rsidRPr="006D434E">
        <w:rPr>
          <w:rStyle w:val="Odwoanieprzypisudolnego"/>
          <w:rFonts w:ascii="Times New Roman" w:hAnsi="Times New Roman" w:cs="Times New Roman"/>
        </w:rPr>
        <w:footnoteReference w:id="1"/>
      </w:r>
    </w:p>
    <w:p w14:paraId="0680E123" w14:textId="77777777" w:rsidR="00F51659" w:rsidRPr="00F1244C" w:rsidRDefault="00F51659" w:rsidP="00F51659">
      <w:pPr>
        <w:pStyle w:val="Akapitzlist"/>
        <w:ind w:left="567"/>
        <w:jc w:val="both"/>
        <w:rPr>
          <w:rFonts w:ascii="Times New Roman" w:hAnsi="Times New Roman" w:cs="Times New Roman"/>
        </w:rPr>
      </w:pPr>
    </w:p>
    <w:p w14:paraId="1949C23A"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WYKLUCZENIA</w:t>
      </w:r>
    </w:p>
    <w:p w14:paraId="3DACDBA0" w14:textId="77777777" w:rsidR="00F51659" w:rsidRPr="00F1244C" w:rsidRDefault="00F51659" w:rsidP="00F51659">
      <w:pPr>
        <w:pStyle w:val="Akapitzlist"/>
        <w:ind w:left="1134"/>
        <w:rPr>
          <w:rFonts w:ascii="Times New Roman" w:hAnsi="Times New Roman" w:cs="Times New Roman"/>
          <w:b/>
        </w:rPr>
      </w:pPr>
    </w:p>
    <w:p w14:paraId="2B725794" w14:textId="06FCC138"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 Wykluczeniu z postępowania podlegają wykonawcy, którzy są powiązani osobowo lub kapitałowo z Zamawiającym</w:t>
      </w:r>
      <w:r w:rsidRPr="00F1244C">
        <w:rPr>
          <w:rFonts w:ascii="Times New Roman" w:hAnsi="Times New Roman" w:cs="Times New Roman"/>
          <w:vertAlign w:val="superscript"/>
        </w:rPr>
        <w:footnoteReference w:id="2"/>
      </w:r>
      <w:r w:rsidRPr="00F1244C">
        <w:rPr>
          <w:rFonts w:ascii="Times New Roman" w:hAnsi="Times New Roman" w:cs="Times New Roman"/>
        </w:rPr>
        <w:t xml:space="preserve">. Wzór oświadczenia o braku powiązań osobowych i kapitałowych z Zamawiającym stanowi załącznik nr </w:t>
      </w:r>
      <w:r w:rsidR="00555DF3" w:rsidRPr="00F1244C">
        <w:rPr>
          <w:rFonts w:ascii="Times New Roman" w:hAnsi="Times New Roman" w:cs="Times New Roman"/>
        </w:rPr>
        <w:t>5</w:t>
      </w:r>
      <w:r w:rsidRPr="00F1244C">
        <w:rPr>
          <w:rFonts w:ascii="Times New Roman" w:hAnsi="Times New Roman" w:cs="Times New Roman"/>
        </w:rPr>
        <w:t xml:space="preserve"> </w:t>
      </w:r>
    </w:p>
    <w:p w14:paraId="5C96830F"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lastRenderedPageBreak/>
        <w:t>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w:t>
      </w:r>
    </w:p>
    <w:p w14:paraId="152EBC6E" w14:textId="77777777" w:rsidR="00F51659" w:rsidRPr="00F1244C" w:rsidRDefault="00F51659" w:rsidP="00F51659">
      <w:pPr>
        <w:pStyle w:val="Akapitzlist"/>
        <w:ind w:left="567"/>
        <w:jc w:val="both"/>
        <w:rPr>
          <w:rFonts w:ascii="Times New Roman" w:hAnsi="Times New Roman" w:cs="Times New Roman"/>
        </w:rPr>
      </w:pPr>
    </w:p>
    <w:p w14:paraId="3CFF839B"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xml:space="preserve">a) wykonawcę wymienionego w wykazach określonych w rozporządzeniu 765/2006 i rozporządzeniu 269/2014 albo wpisanego na listę na podstawie decyzji w sprawie wpisu na listę rozstrzygającej o zastosowaniu środka, o którym mowa w art. 1 pkt 3 ustawy; </w:t>
      </w:r>
    </w:p>
    <w:p w14:paraId="31689B44"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 xml:space="preserve">b) wykonawcę, którego beneficjentem rzeczywistym w rozumieniu ustawy z dnia 1 marca 2018 r. o przeciwdziałaniu praniu pieniędzy oraz finansowaniu terroryzmu (Dz. U. 2023 poz. 1124) jest osoba wymieniona w wykazach </w:t>
      </w:r>
    </w:p>
    <w:p w14:paraId="15193DE6" w14:textId="77777777" w:rsidR="00F51659" w:rsidRPr="00F1244C" w:rsidRDefault="00F51659" w:rsidP="00F51659">
      <w:pPr>
        <w:pStyle w:val="Akapitzlist"/>
        <w:ind w:left="567"/>
        <w:jc w:val="both"/>
        <w:rPr>
          <w:rFonts w:ascii="Times New Roman" w:hAnsi="Times New Roman" w:cs="Times New Roman"/>
        </w:rPr>
      </w:pPr>
      <w:r w:rsidRPr="00F1244C">
        <w:rPr>
          <w:rFonts w:ascii="Times New Roman" w:hAnsi="Times New Roman" w:cs="Times New Roman"/>
        </w:rPr>
        <w:t>c) 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4684AE5" w14:textId="5B7A3ECF"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Wzór oświadczenia o braku zaistnienia takich przesłanek </w:t>
      </w:r>
      <w:r w:rsidRPr="00967ADC">
        <w:rPr>
          <w:rFonts w:ascii="Times New Roman" w:hAnsi="Times New Roman" w:cs="Times New Roman"/>
        </w:rPr>
        <w:t xml:space="preserve">stanowi załącznik nr </w:t>
      </w:r>
      <w:r w:rsidR="00555DF3" w:rsidRPr="00967ADC">
        <w:rPr>
          <w:rFonts w:ascii="Times New Roman" w:hAnsi="Times New Roman" w:cs="Times New Roman"/>
        </w:rPr>
        <w:t>6</w:t>
      </w:r>
      <w:r w:rsidR="00967ADC">
        <w:rPr>
          <w:rFonts w:ascii="Times New Roman" w:hAnsi="Times New Roman" w:cs="Times New Roman"/>
        </w:rPr>
        <w:t>.</w:t>
      </w:r>
      <w:r w:rsidRPr="00F1244C">
        <w:rPr>
          <w:rFonts w:ascii="Times New Roman" w:hAnsi="Times New Roman" w:cs="Times New Roman"/>
        </w:rPr>
        <w:t xml:space="preserve"> </w:t>
      </w:r>
    </w:p>
    <w:p w14:paraId="300DD85B"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Ofertę wykonawcy wykluczonego uznaje się za odrzuconą.</w:t>
      </w:r>
    </w:p>
    <w:p w14:paraId="1E31F87F" w14:textId="77777777" w:rsidR="00F51659" w:rsidRPr="00F1244C" w:rsidRDefault="00F51659" w:rsidP="00F51659">
      <w:pPr>
        <w:pStyle w:val="Akapitzlist"/>
        <w:ind w:left="567"/>
        <w:jc w:val="both"/>
        <w:rPr>
          <w:rFonts w:ascii="Times New Roman" w:hAnsi="Times New Roman" w:cs="Times New Roman"/>
        </w:rPr>
      </w:pPr>
    </w:p>
    <w:p w14:paraId="7E16E704" w14:textId="77777777" w:rsidR="00F51659" w:rsidRPr="00F1244C" w:rsidRDefault="00F51659" w:rsidP="00F51659">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OPIS SPOSOBU PRZYGOTOWANIA OFERTY</w:t>
      </w:r>
    </w:p>
    <w:p w14:paraId="4FA97E36" w14:textId="77777777" w:rsidR="00F51659" w:rsidRPr="00F1244C" w:rsidRDefault="00F51659" w:rsidP="00F51659">
      <w:pPr>
        <w:pStyle w:val="Akapitzlist"/>
        <w:ind w:left="1134"/>
        <w:rPr>
          <w:rFonts w:ascii="Times New Roman" w:hAnsi="Times New Roman" w:cs="Times New Roman"/>
        </w:rPr>
      </w:pPr>
    </w:p>
    <w:p w14:paraId="345BBDE7"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Oferent przygotowuje i przesyła Zamawiającemu ofertę w języku polskim.</w:t>
      </w:r>
    </w:p>
    <w:p w14:paraId="3E910A0E"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Oferta powinna być podpisana przez Oferenta.</w:t>
      </w:r>
    </w:p>
    <w:p w14:paraId="5D3B8B55" w14:textId="207710AF"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Ofertę należy przygotować na wzorze formularza ofertowego, </w:t>
      </w:r>
      <w:r w:rsidRPr="00967ADC">
        <w:rPr>
          <w:rFonts w:ascii="Times New Roman" w:hAnsi="Times New Roman" w:cs="Times New Roman"/>
        </w:rPr>
        <w:t xml:space="preserve">stanowiącego załącznik nr </w:t>
      </w:r>
      <w:r w:rsidR="00555DF3" w:rsidRPr="00967ADC">
        <w:rPr>
          <w:rFonts w:ascii="Times New Roman" w:hAnsi="Times New Roman" w:cs="Times New Roman"/>
        </w:rPr>
        <w:t>2</w:t>
      </w:r>
      <w:r w:rsidR="00967ADC">
        <w:rPr>
          <w:rFonts w:ascii="Times New Roman" w:hAnsi="Times New Roman" w:cs="Times New Roman"/>
        </w:rPr>
        <w:t>.</w:t>
      </w:r>
    </w:p>
    <w:p w14:paraId="505D2A53" w14:textId="77777777" w:rsidR="00F51659" w:rsidRPr="00F1244C" w:rsidRDefault="00F51659" w:rsidP="00F51659">
      <w:pPr>
        <w:pStyle w:val="Akapitzlist"/>
        <w:numPr>
          <w:ilvl w:val="1"/>
          <w:numId w:val="14"/>
        </w:numPr>
        <w:spacing w:line="276" w:lineRule="auto"/>
        <w:ind w:left="567"/>
        <w:jc w:val="both"/>
        <w:rPr>
          <w:rFonts w:ascii="Times New Roman" w:hAnsi="Times New Roman" w:cs="Times New Roman"/>
        </w:rPr>
      </w:pPr>
      <w:r w:rsidRPr="00F1244C">
        <w:rPr>
          <w:rFonts w:ascii="Times New Roman" w:hAnsi="Times New Roman" w:cs="Times New Roman"/>
        </w:rPr>
        <w:t xml:space="preserve">Oferta musi: </w:t>
      </w:r>
    </w:p>
    <w:p w14:paraId="212D81F4" w14:textId="1BBF2597" w:rsidR="00F51659" w:rsidRPr="00F1244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a) </w:t>
      </w:r>
      <w:r w:rsidR="00F51659" w:rsidRPr="00F1244C">
        <w:rPr>
          <w:rFonts w:ascii="Times New Roman" w:hAnsi="Times New Roman" w:cs="Times New Roman"/>
        </w:rPr>
        <w:t xml:space="preserve">zawierać nazwę Oferenta oraz jego dane kontaktowe, w tym telefon, adres i adres email, </w:t>
      </w:r>
    </w:p>
    <w:p w14:paraId="21767C78" w14:textId="77777777" w:rsidR="00967AD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b) </w:t>
      </w:r>
      <w:r w:rsidR="00F51659" w:rsidRPr="00F1244C">
        <w:rPr>
          <w:rFonts w:ascii="Times New Roman" w:hAnsi="Times New Roman" w:cs="Times New Roman"/>
        </w:rPr>
        <w:t>zawierać cenę netto oraz brutto</w:t>
      </w:r>
      <w:r w:rsidR="00F51659" w:rsidRPr="00F1244C">
        <w:rPr>
          <w:rStyle w:val="Odwoanieprzypisudolnego"/>
          <w:rFonts w:ascii="Times New Roman" w:hAnsi="Times New Roman" w:cs="Times New Roman"/>
        </w:rPr>
        <w:footnoteReference w:id="3"/>
      </w:r>
      <w:r w:rsidR="00F51659" w:rsidRPr="00F1244C">
        <w:rPr>
          <w:rFonts w:ascii="Times New Roman" w:hAnsi="Times New Roman" w:cs="Times New Roman"/>
        </w:rPr>
        <w:t xml:space="preserve">, </w:t>
      </w:r>
    </w:p>
    <w:p w14:paraId="69DF3246" w14:textId="35EFD502" w:rsidR="00F51659" w:rsidRPr="00F1244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t xml:space="preserve">c) </w:t>
      </w:r>
      <w:r w:rsidR="00F51659" w:rsidRPr="00F1244C">
        <w:rPr>
          <w:rFonts w:ascii="Times New Roman" w:hAnsi="Times New Roman" w:cs="Times New Roman"/>
        </w:rPr>
        <w:t xml:space="preserve">powoływać się na nr i tytuł zapytania ofertowego np.: „dot. zapytania ofertowego nr ………………………” oraz wskazywać </w:t>
      </w:r>
      <w:r>
        <w:rPr>
          <w:rFonts w:ascii="Times New Roman" w:hAnsi="Times New Roman" w:cs="Times New Roman"/>
        </w:rPr>
        <w:t>nazwę</w:t>
      </w:r>
      <w:r w:rsidR="00F51659" w:rsidRPr="00F1244C">
        <w:rPr>
          <w:rFonts w:ascii="Times New Roman" w:hAnsi="Times New Roman" w:cs="Times New Roman"/>
        </w:rPr>
        <w:t xml:space="preserve"> części</w:t>
      </w:r>
      <w:r>
        <w:rPr>
          <w:rFonts w:ascii="Times New Roman" w:hAnsi="Times New Roman" w:cs="Times New Roman"/>
        </w:rPr>
        <w:t xml:space="preserve">, której dotyczy </w:t>
      </w:r>
      <w:r w:rsidR="00F51659" w:rsidRPr="00F1244C">
        <w:rPr>
          <w:rFonts w:ascii="Times New Roman" w:hAnsi="Times New Roman" w:cs="Times New Roman"/>
        </w:rPr>
        <w:t xml:space="preserve">oferta. </w:t>
      </w:r>
    </w:p>
    <w:p w14:paraId="32988FF5" w14:textId="6C6BC408" w:rsidR="00F51659" w:rsidRPr="00F1244C" w:rsidRDefault="00F51659" w:rsidP="00967ADC">
      <w:pPr>
        <w:pStyle w:val="Akapitzlist"/>
        <w:numPr>
          <w:ilvl w:val="0"/>
          <w:numId w:val="26"/>
        </w:numPr>
        <w:spacing w:after="0" w:line="360" w:lineRule="auto"/>
        <w:jc w:val="both"/>
        <w:rPr>
          <w:rFonts w:ascii="Times New Roman" w:hAnsi="Times New Roman" w:cs="Times New Roman"/>
        </w:rPr>
      </w:pPr>
      <w:r w:rsidRPr="00F1244C">
        <w:rPr>
          <w:rFonts w:ascii="Times New Roman" w:hAnsi="Times New Roman" w:cs="Times New Roman"/>
        </w:rPr>
        <w:t>zawierać następujące załączniki:</w:t>
      </w:r>
    </w:p>
    <w:p w14:paraId="21D76C64" w14:textId="189F4D36" w:rsidR="00F51659" w:rsidRPr="00967ADC" w:rsidRDefault="00967ADC" w:rsidP="00967ADC">
      <w:pPr>
        <w:pStyle w:val="Akapitzlist"/>
        <w:spacing w:after="0" w:line="360" w:lineRule="auto"/>
        <w:ind w:left="709"/>
        <w:jc w:val="both"/>
        <w:rPr>
          <w:rFonts w:ascii="Times New Roman" w:hAnsi="Times New Roman" w:cs="Times New Roman"/>
        </w:rPr>
      </w:pPr>
      <w:r>
        <w:rPr>
          <w:rFonts w:ascii="Times New Roman" w:hAnsi="Times New Roman" w:cs="Times New Roman"/>
        </w:rPr>
        <w:lastRenderedPageBreak/>
        <w:t xml:space="preserve">- </w:t>
      </w:r>
      <w:r w:rsidR="00F51659" w:rsidRPr="00967ADC">
        <w:rPr>
          <w:rFonts w:ascii="Times New Roman" w:hAnsi="Times New Roman" w:cs="Times New Roman"/>
        </w:rPr>
        <w:t xml:space="preserve">wypełniony i podpisany formularz ofertowy </w:t>
      </w:r>
      <w:r w:rsidR="00EB40D5" w:rsidRPr="00967ADC">
        <w:rPr>
          <w:rFonts w:ascii="Times New Roman" w:hAnsi="Times New Roman" w:cs="Times New Roman"/>
        </w:rPr>
        <w:t>(załącznik nr</w:t>
      </w:r>
      <w:r w:rsidRPr="00967ADC">
        <w:rPr>
          <w:rFonts w:ascii="Times New Roman" w:hAnsi="Times New Roman" w:cs="Times New Roman"/>
        </w:rPr>
        <w:t xml:space="preserve"> 2</w:t>
      </w:r>
      <w:r w:rsidR="00EB40D5" w:rsidRPr="00967ADC">
        <w:rPr>
          <w:rFonts w:ascii="Times New Roman" w:hAnsi="Times New Roman" w:cs="Times New Roman"/>
        </w:rPr>
        <w:t>)</w:t>
      </w:r>
    </w:p>
    <w:p w14:paraId="0C546CB7" w14:textId="77777777" w:rsidR="00B5644C" w:rsidRPr="00967ADC" w:rsidRDefault="00B5644C" w:rsidP="00B5644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wykaz wykonanych usług (załącznik nr 3)</w:t>
      </w:r>
    </w:p>
    <w:p w14:paraId="76E05E01" w14:textId="77777777" w:rsidR="00B5644C" w:rsidRDefault="00B5644C" w:rsidP="00B5644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wykaz osób (załącznik nr 4)</w:t>
      </w:r>
    </w:p>
    <w:p w14:paraId="60660F9E" w14:textId="6B002626" w:rsidR="00F51659" w:rsidRPr="00967ADC" w:rsidRDefault="00967ADC" w:rsidP="00967AD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xml:space="preserve">- </w:t>
      </w:r>
      <w:r w:rsidR="00F51659" w:rsidRPr="00967ADC">
        <w:rPr>
          <w:rFonts w:ascii="Times New Roman" w:hAnsi="Times New Roman" w:cs="Times New Roman"/>
        </w:rPr>
        <w:t xml:space="preserve">podpisane oświadczenie o braku powiązań osobowych i kapitałowych z Zamawiającym (załącznik nr </w:t>
      </w:r>
      <w:r w:rsidR="00EB40D5" w:rsidRPr="00967ADC">
        <w:rPr>
          <w:rFonts w:ascii="Times New Roman" w:hAnsi="Times New Roman" w:cs="Times New Roman"/>
        </w:rPr>
        <w:t>5</w:t>
      </w:r>
      <w:r w:rsidR="00F51659" w:rsidRPr="00967ADC">
        <w:rPr>
          <w:rFonts w:ascii="Times New Roman" w:hAnsi="Times New Roman" w:cs="Times New Roman"/>
        </w:rPr>
        <w:t>)</w:t>
      </w:r>
    </w:p>
    <w:p w14:paraId="467211B1" w14:textId="2D2E03FB" w:rsidR="00F51659" w:rsidRPr="00967ADC" w:rsidRDefault="00967ADC" w:rsidP="00967ADC">
      <w:pPr>
        <w:pStyle w:val="Akapitzlist"/>
        <w:spacing w:after="0" w:line="360" w:lineRule="auto"/>
        <w:ind w:left="709"/>
        <w:jc w:val="both"/>
        <w:rPr>
          <w:rFonts w:ascii="Times New Roman" w:hAnsi="Times New Roman" w:cs="Times New Roman"/>
        </w:rPr>
      </w:pPr>
      <w:r w:rsidRPr="00967ADC">
        <w:rPr>
          <w:rFonts w:ascii="Times New Roman" w:hAnsi="Times New Roman" w:cs="Times New Roman"/>
        </w:rPr>
        <w:t xml:space="preserve">- </w:t>
      </w:r>
      <w:r w:rsidR="00F51659" w:rsidRPr="00967ADC">
        <w:rPr>
          <w:rFonts w:ascii="Times New Roman" w:hAnsi="Times New Roman" w:cs="Times New Roman"/>
        </w:rPr>
        <w:t xml:space="preserve">podpisane oświadczenie o braku przesłanek do wykluczenia z tytułu wspierania agresji na Ukrainę (załącznik nr </w:t>
      </w:r>
      <w:r w:rsidR="00EB40D5" w:rsidRPr="00967ADC">
        <w:rPr>
          <w:rFonts w:ascii="Times New Roman" w:hAnsi="Times New Roman" w:cs="Times New Roman"/>
        </w:rPr>
        <w:t>6</w:t>
      </w:r>
      <w:r w:rsidR="00F51659" w:rsidRPr="00967ADC">
        <w:rPr>
          <w:rFonts w:ascii="Times New Roman" w:hAnsi="Times New Roman" w:cs="Times New Roman"/>
        </w:rPr>
        <w:t>)</w:t>
      </w:r>
    </w:p>
    <w:p w14:paraId="667BD641" w14:textId="7C13F0E3" w:rsidR="00F51659" w:rsidRPr="00967ADC" w:rsidRDefault="00967ADC" w:rsidP="00967ADC">
      <w:pPr>
        <w:pStyle w:val="Akapitzlist"/>
        <w:spacing w:after="0" w:line="360" w:lineRule="auto"/>
        <w:ind w:left="709"/>
        <w:jc w:val="both"/>
        <w:rPr>
          <w:rFonts w:ascii="Times New Roman" w:hAnsi="Times New Roman" w:cs="Times New Roman"/>
          <w:highlight w:val="yellow"/>
        </w:rPr>
      </w:pPr>
      <w:r>
        <w:rPr>
          <w:rFonts w:ascii="Times New Roman" w:hAnsi="Times New Roman" w:cs="Times New Roman"/>
        </w:rPr>
        <w:t xml:space="preserve">- </w:t>
      </w:r>
      <w:r w:rsidR="00F51659" w:rsidRPr="00967ADC">
        <w:rPr>
          <w:rFonts w:ascii="Times New Roman" w:hAnsi="Times New Roman" w:cs="Times New Roman"/>
        </w:rPr>
        <w:t>potwierdzenie spełnienia warunków udziału w postępowaniu (oświadczenie znajduje się w formularzu ofertowym)</w:t>
      </w:r>
    </w:p>
    <w:p w14:paraId="37D777FF" w14:textId="77777777" w:rsidR="00F51659" w:rsidRPr="00F1244C" w:rsidRDefault="00F51659" w:rsidP="00F51659">
      <w:pPr>
        <w:spacing w:after="0" w:line="360" w:lineRule="auto"/>
        <w:jc w:val="both"/>
        <w:rPr>
          <w:rFonts w:ascii="Times New Roman" w:hAnsi="Times New Roman" w:cs="Times New Roman"/>
        </w:rPr>
      </w:pPr>
    </w:p>
    <w:p w14:paraId="60233931" w14:textId="6068949B" w:rsidR="00F51659" w:rsidRPr="00F1244C" w:rsidRDefault="00F51659" w:rsidP="00967ADC">
      <w:pPr>
        <w:pStyle w:val="Akapitzlist"/>
        <w:numPr>
          <w:ilvl w:val="0"/>
          <w:numId w:val="14"/>
        </w:numPr>
        <w:spacing w:after="200" w:line="276" w:lineRule="auto"/>
        <w:rPr>
          <w:rFonts w:ascii="Times New Roman" w:hAnsi="Times New Roman" w:cs="Times New Roman"/>
          <w:b/>
        </w:rPr>
      </w:pPr>
      <w:r w:rsidRPr="00F1244C">
        <w:rPr>
          <w:rFonts w:ascii="Times New Roman" w:hAnsi="Times New Roman" w:cs="Times New Roman"/>
          <w:b/>
        </w:rPr>
        <w:t xml:space="preserve">KRYTERIA OCENY OFERT </w:t>
      </w:r>
    </w:p>
    <w:p w14:paraId="4255F88C" w14:textId="77777777" w:rsidR="00F51659" w:rsidRPr="00F1244C" w:rsidRDefault="00F51659" w:rsidP="00F51659">
      <w:pPr>
        <w:pStyle w:val="Akapitzlist"/>
        <w:ind w:left="1134"/>
        <w:rPr>
          <w:rFonts w:ascii="Times New Roman" w:hAnsi="Times New Roman" w:cs="Times New Roman"/>
        </w:rPr>
      </w:pPr>
    </w:p>
    <w:p w14:paraId="772CF457" w14:textId="77777777" w:rsidR="00F51659" w:rsidRPr="00F1244C" w:rsidRDefault="00F51659" w:rsidP="00967ADC">
      <w:pPr>
        <w:pStyle w:val="Akapitzlist"/>
        <w:numPr>
          <w:ilvl w:val="1"/>
          <w:numId w:val="14"/>
        </w:numPr>
        <w:spacing w:after="200" w:line="276" w:lineRule="auto"/>
        <w:ind w:left="284"/>
        <w:rPr>
          <w:rFonts w:ascii="Times New Roman" w:hAnsi="Times New Roman" w:cs="Times New Roman"/>
        </w:rPr>
      </w:pPr>
      <w:r w:rsidRPr="00F1244C">
        <w:rPr>
          <w:rFonts w:ascii="Times New Roman" w:hAnsi="Times New Roman" w:cs="Times New Roman"/>
        </w:rPr>
        <w:t>Kryteria oceny ofert</w:t>
      </w:r>
    </w:p>
    <w:p w14:paraId="12A69383" w14:textId="65DDABA5" w:rsidR="00F51659" w:rsidRPr="00F1244C" w:rsidRDefault="00B5644C" w:rsidP="00F51659">
      <w:pPr>
        <w:pStyle w:val="Akapitzlist"/>
        <w:numPr>
          <w:ilvl w:val="0"/>
          <w:numId w:val="24"/>
        </w:numPr>
        <w:spacing w:after="200" w:line="276" w:lineRule="auto"/>
        <w:rPr>
          <w:rFonts w:ascii="Times New Roman" w:hAnsi="Times New Roman" w:cs="Times New Roman"/>
        </w:rPr>
      </w:pPr>
      <w:r>
        <w:rPr>
          <w:rFonts w:ascii="Times New Roman" w:hAnsi="Times New Roman" w:cs="Times New Roman"/>
        </w:rPr>
        <w:t>7</w:t>
      </w:r>
      <w:r w:rsidR="00F51659" w:rsidRPr="00F1244C">
        <w:rPr>
          <w:rFonts w:ascii="Times New Roman" w:hAnsi="Times New Roman" w:cs="Times New Roman"/>
        </w:rPr>
        <w:t xml:space="preserve">0% - cena ofertowa brutto. Zaoferowana cena powinna zawierać wszystkie koszty, jakie Zamawiający będzie musiał ponieść, a wynikają one z opisu przedmiotu zamówienia, jak również koszty w przedmiotowym opisie nieujęte, a bez których nie można wykonać zamówienia. Maksymalna liczba punktów wynosi </w:t>
      </w:r>
      <w:r>
        <w:rPr>
          <w:rFonts w:ascii="Times New Roman" w:hAnsi="Times New Roman" w:cs="Times New Roman"/>
        </w:rPr>
        <w:t>7</w:t>
      </w:r>
      <w:r w:rsidR="00F51659" w:rsidRPr="00F1244C">
        <w:rPr>
          <w:rFonts w:ascii="Times New Roman" w:hAnsi="Times New Roman" w:cs="Times New Roman"/>
        </w:rPr>
        <w:t>0.</w:t>
      </w:r>
    </w:p>
    <w:p w14:paraId="1B75BD44" w14:textId="199F3475" w:rsidR="00F51659" w:rsidRPr="00F1244C" w:rsidRDefault="00B5644C" w:rsidP="00F51659">
      <w:pPr>
        <w:pStyle w:val="Akapitzlist"/>
        <w:numPr>
          <w:ilvl w:val="0"/>
          <w:numId w:val="24"/>
        </w:numPr>
        <w:spacing w:after="200" w:line="276" w:lineRule="auto"/>
        <w:rPr>
          <w:rFonts w:ascii="Times New Roman" w:hAnsi="Times New Roman" w:cs="Times New Roman"/>
        </w:rPr>
      </w:pPr>
      <w:r>
        <w:rPr>
          <w:rFonts w:ascii="Times New Roman" w:hAnsi="Times New Roman" w:cs="Times New Roman"/>
        </w:rPr>
        <w:t>3</w:t>
      </w:r>
      <w:r w:rsidR="00F51659" w:rsidRPr="00F1244C">
        <w:rPr>
          <w:rFonts w:ascii="Times New Roman" w:hAnsi="Times New Roman" w:cs="Times New Roman"/>
        </w:rPr>
        <w:t xml:space="preserve">0%  - doświadczenie osób wyznaczonych do realizacji zamówienia. Maksymalna liczba punktów wynosi </w:t>
      </w:r>
      <w:r>
        <w:rPr>
          <w:rFonts w:ascii="Times New Roman" w:hAnsi="Times New Roman" w:cs="Times New Roman"/>
        </w:rPr>
        <w:t>3</w:t>
      </w:r>
      <w:r w:rsidR="00F51659" w:rsidRPr="00F1244C">
        <w:rPr>
          <w:rFonts w:ascii="Times New Roman" w:hAnsi="Times New Roman" w:cs="Times New Roman"/>
        </w:rPr>
        <w:t xml:space="preserve">0.  </w:t>
      </w:r>
    </w:p>
    <w:p w14:paraId="0EEAA7C8" w14:textId="77777777" w:rsidR="00F51659" w:rsidRPr="00F1244C" w:rsidRDefault="00F51659" w:rsidP="00F51659">
      <w:pPr>
        <w:pStyle w:val="Akapitzlist"/>
        <w:ind w:left="644"/>
        <w:rPr>
          <w:rFonts w:ascii="Times New Roman" w:hAnsi="Times New Roman" w:cs="Times New Roman"/>
        </w:rPr>
      </w:pPr>
    </w:p>
    <w:p w14:paraId="5B336179" w14:textId="77777777" w:rsidR="00F51659" w:rsidRPr="00F1244C" w:rsidRDefault="00F51659" w:rsidP="00967ADC">
      <w:pPr>
        <w:pStyle w:val="Akapitzlist"/>
        <w:numPr>
          <w:ilvl w:val="1"/>
          <w:numId w:val="14"/>
        </w:numPr>
        <w:spacing w:after="200" w:line="276" w:lineRule="auto"/>
        <w:ind w:left="284"/>
        <w:rPr>
          <w:rFonts w:ascii="Times New Roman" w:hAnsi="Times New Roman" w:cs="Times New Roman"/>
        </w:rPr>
      </w:pPr>
      <w:r w:rsidRPr="00F1244C">
        <w:rPr>
          <w:rFonts w:ascii="Times New Roman" w:hAnsi="Times New Roman" w:cs="Times New Roman"/>
        </w:rPr>
        <w:t>Sposób dokonywania oceny:</w:t>
      </w:r>
    </w:p>
    <w:p w14:paraId="5D2F332D"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Maksymalna liczba punktów wynosi 100.</w:t>
      </w:r>
    </w:p>
    <w:p w14:paraId="76CB257A"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Ocenie i porównaniu poddane zostaną oferty niepodlegające odrzuceniu. Zamawiający dokona oceny ofert w zakresie kryteriów, o których mowa w pkt VIII. Zamawiający dokona weryfikacji oraz przypisania punktów dla kryterium oceny oferty.</w:t>
      </w:r>
    </w:p>
    <w:p w14:paraId="6A69BB3E" w14:textId="2B0CF1C0"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 xml:space="preserve">Zamawiający udzieli zamówienia (zawrze umowę) z tym Wykonawcą, którego oferta nie zostanie odrzucona i otrzyma największą łączną liczbę punktów </w:t>
      </w:r>
    </w:p>
    <w:p w14:paraId="75413886" w14:textId="77777777"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Wszystkie obliczenia dokonywane będą z dokładnością do dwóch miejsc po przecinku umożliwiającą wybór najkorzystniejszej oferty.</w:t>
      </w:r>
    </w:p>
    <w:p w14:paraId="6222684F" w14:textId="346BEA6C" w:rsidR="00F51659" w:rsidRPr="00F1244C" w:rsidRDefault="00F51659" w:rsidP="00F51659">
      <w:pPr>
        <w:pStyle w:val="Akapitzlist"/>
        <w:numPr>
          <w:ilvl w:val="0"/>
          <w:numId w:val="27"/>
        </w:numPr>
        <w:spacing w:after="200" w:line="276" w:lineRule="auto"/>
        <w:rPr>
          <w:rFonts w:ascii="Times New Roman" w:hAnsi="Times New Roman" w:cs="Times New Roman"/>
        </w:rPr>
      </w:pPr>
      <w:r w:rsidRPr="00F1244C">
        <w:rPr>
          <w:rFonts w:ascii="Times New Roman" w:hAnsi="Times New Roman" w:cs="Times New Roman"/>
        </w:rPr>
        <w:t xml:space="preserve">Zamawiający obliczy liczbę punktów </w:t>
      </w:r>
      <w:r w:rsidRPr="00F1244C">
        <w:rPr>
          <w:rFonts w:ascii="Times New Roman" w:hAnsi="Times New Roman" w:cs="Times New Roman"/>
          <w:b/>
          <w:bCs/>
        </w:rPr>
        <w:t>w kryterium „CENA” (C)</w:t>
      </w:r>
      <w:r w:rsidRPr="00F1244C">
        <w:rPr>
          <w:rFonts w:ascii="Times New Roman" w:hAnsi="Times New Roman" w:cs="Times New Roman"/>
        </w:rPr>
        <w:t xml:space="preserve">, dla ofert nieodrzuconych, zgodnie ze wzorem: </w:t>
      </w:r>
    </w:p>
    <w:p w14:paraId="5D0893D0" w14:textId="03FFEF11"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 xml:space="preserve">C = Cmin x </w:t>
      </w:r>
      <w:r w:rsidR="00B5644C">
        <w:rPr>
          <w:rFonts w:ascii="Times New Roman" w:hAnsi="Times New Roman" w:cs="Times New Roman"/>
          <w:b/>
          <w:bCs/>
          <w:i/>
          <w:iCs/>
        </w:rPr>
        <w:t>7</w:t>
      </w:r>
      <w:r w:rsidRPr="00F1244C">
        <w:rPr>
          <w:rFonts w:ascii="Times New Roman" w:hAnsi="Times New Roman" w:cs="Times New Roman"/>
          <w:b/>
          <w:bCs/>
          <w:i/>
          <w:iCs/>
        </w:rPr>
        <w:t>0 / Co</w:t>
      </w:r>
      <w:r w:rsidRPr="00F1244C">
        <w:rPr>
          <w:rFonts w:ascii="Times New Roman" w:hAnsi="Times New Roman" w:cs="Times New Roman"/>
        </w:rPr>
        <w:t xml:space="preserve">, gdzie: </w:t>
      </w:r>
    </w:p>
    <w:p w14:paraId="2D1B68BB"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C</w:t>
      </w:r>
      <w:r w:rsidRPr="00F1244C">
        <w:rPr>
          <w:rFonts w:ascii="Times New Roman" w:hAnsi="Times New Roman" w:cs="Times New Roman"/>
        </w:rPr>
        <w:t xml:space="preserve"> - liczba punktów przyznana ocenianej ofercie w ramach kryterium Cena oferty; </w:t>
      </w:r>
    </w:p>
    <w:p w14:paraId="0F8DA36E"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i/>
          <w:iCs/>
        </w:rPr>
        <w:t>C min</w:t>
      </w:r>
      <w:r w:rsidRPr="00F1244C">
        <w:rPr>
          <w:rFonts w:ascii="Times New Roman" w:hAnsi="Times New Roman" w:cs="Times New Roman"/>
        </w:rPr>
        <w:t xml:space="preserve"> - najniższa cena brutto wykonania zamówienia, zaoferowana w nieodrzuconych ofertach złożonych w postępowaniu; </w:t>
      </w:r>
    </w:p>
    <w:p w14:paraId="47C3701A" w14:textId="77777777" w:rsidR="00F51659" w:rsidRPr="00F1244C" w:rsidRDefault="00F51659" w:rsidP="00F51659">
      <w:pPr>
        <w:pStyle w:val="Akapitzlist"/>
        <w:spacing w:line="360" w:lineRule="auto"/>
        <w:ind w:left="567"/>
        <w:jc w:val="both"/>
        <w:rPr>
          <w:rFonts w:ascii="Times New Roman" w:hAnsi="Times New Roman" w:cs="Times New Roman"/>
        </w:rPr>
      </w:pPr>
      <w:r w:rsidRPr="00F1244C">
        <w:rPr>
          <w:rFonts w:ascii="Times New Roman" w:hAnsi="Times New Roman" w:cs="Times New Roman"/>
          <w:b/>
          <w:bCs/>
        </w:rPr>
        <w:t>Co</w:t>
      </w:r>
      <w:r w:rsidRPr="00F1244C">
        <w:rPr>
          <w:rFonts w:ascii="Times New Roman" w:hAnsi="Times New Roman" w:cs="Times New Roman"/>
        </w:rPr>
        <w:t xml:space="preserve"> - cena brutto wykonania zamówienia dot. oferty ocenianej; </w:t>
      </w:r>
    </w:p>
    <w:p w14:paraId="2FB077AD" w14:textId="4D2BD419" w:rsidR="00F51659" w:rsidRPr="00F1244C" w:rsidRDefault="00B5644C" w:rsidP="00F51659">
      <w:pPr>
        <w:pStyle w:val="Akapitzlist"/>
        <w:spacing w:line="360" w:lineRule="auto"/>
        <w:ind w:left="644"/>
        <w:jc w:val="both"/>
        <w:rPr>
          <w:rFonts w:ascii="Times New Roman" w:hAnsi="Times New Roman" w:cs="Times New Roman"/>
        </w:rPr>
      </w:pPr>
      <w:r>
        <w:rPr>
          <w:rFonts w:ascii="Times New Roman" w:hAnsi="Times New Roman" w:cs="Times New Roman"/>
          <w:b/>
          <w:bCs/>
        </w:rPr>
        <w:t>7</w:t>
      </w:r>
      <w:r w:rsidR="00F51659" w:rsidRPr="00F1244C">
        <w:rPr>
          <w:rFonts w:ascii="Times New Roman" w:hAnsi="Times New Roman" w:cs="Times New Roman"/>
          <w:b/>
          <w:bCs/>
        </w:rPr>
        <w:t>0</w:t>
      </w:r>
      <w:r w:rsidR="00F51659" w:rsidRPr="00F1244C">
        <w:rPr>
          <w:rFonts w:ascii="Times New Roman" w:hAnsi="Times New Roman" w:cs="Times New Roman"/>
        </w:rPr>
        <w:t xml:space="preserve"> - waga kryterium „Cena oferty”</w:t>
      </w:r>
    </w:p>
    <w:p w14:paraId="1FEC06B6" w14:textId="24D627A7" w:rsidR="00F51659" w:rsidRPr="00F1244C" w:rsidRDefault="00F51659" w:rsidP="00F51659">
      <w:pPr>
        <w:pStyle w:val="Akapitzlist"/>
        <w:numPr>
          <w:ilvl w:val="0"/>
          <w:numId w:val="27"/>
        </w:numPr>
        <w:spacing w:after="200" w:line="276" w:lineRule="auto"/>
        <w:jc w:val="both"/>
        <w:rPr>
          <w:rFonts w:ascii="Times New Roman" w:hAnsi="Times New Roman" w:cs="Times New Roman"/>
        </w:rPr>
      </w:pPr>
      <w:r w:rsidRPr="00F1244C">
        <w:rPr>
          <w:rFonts w:ascii="Times New Roman" w:hAnsi="Times New Roman" w:cs="Times New Roman"/>
        </w:rPr>
        <w:lastRenderedPageBreak/>
        <w:t>Punkty za doświadczenie osób oddelegowanych do realizacji zamówienia w kryterium „</w:t>
      </w:r>
      <w:r w:rsidRPr="00F1244C">
        <w:rPr>
          <w:rFonts w:ascii="Times New Roman" w:hAnsi="Times New Roman" w:cs="Times New Roman"/>
          <w:b/>
        </w:rPr>
        <w:t>DOŚWIADCZENIE” (D)</w:t>
      </w:r>
      <w:r w:rsidRPr="00F1244C">
        <w:rPr>
          <w:rFonts w:ascii="Times New Roman" w:hAnsi="Times New Roman" w:cs="Times New Roman"/>
        </w:rPr>
        <w:t xml:space="preserve">: w tym kryterium Zamawiający ocenia liczbę opracowanych dokumentacji technicznych (koncepcji technicznych, projektów budowlanych, projektów wykonawczych) instalacji obejmujących pomy ciepła, budowę/przebudowę sieci ciepłowniczych oraz liczbę opracowanych dokumentacji technicznych instalacji fotowoltaicznych w okresie ostatnich 5 lat przed upływem terminu składania ofert. Za każdą opracowaną dokumentację przez ekspertów wskazanych do realizacji zamówienia Wykonawca otrzyma 5 punktów. W tym kryterium można otrzymać maksymalnie </w:t>
      </w:r>
      <w:r w:rsidR="00B5644C">
        <w:rPr>
          <w:rFonts w:ascii="Times New Roman" w:hAnsi="Times New Roman" w:cs="Times New Roman"/>
        </w:rPr>
        <w:t>3</w:t>
      </w:r>
      <w:r w:rsidRPr="00F1244C">
        <w:rPr>
          <w:rFonts w:ascii="Times New Roman" w:hAnsi="Times New Roman" w:cs="Times New Roman"/>
        </w:rPr>
        <w:t xml:space="preserve">0 punktów. W przypadku jeżeli eksperci wykazują doświadczenie uzyskane w opracowaniu tej samej dokumentacji technicznej Zamawiający uznaje, że ta sama dokumentacja jest liczona tylko jeden raz w ocenie punktowej. Wykonawca winien załączyć dokumenty potwierdzające wykonanie przez projektanta wykazanych dokumentacji projektowych (referencje, opinie, zaświadczenia). </w:t>
      </w:r>
    </w:p>
    <w:p w14:paraId="3CCA25F2" w14:textId="77777777" w:rsidR="00F51659" w:rsidRPr="00F1244C" w:rsidRDefault="00F51659" w:rsidP="00F51659">
      <w:pPr>
        <w:spacing w:line="360" w:lineRule="auto"/>
        <w:jc w:val="both"/>
        <w:rPr>
          <w:rFonts w:ascii="Times New Roman" w:hAnsi="Times New Roman" w:cs="Times New Roman"/>
        </w:rPr>
      </w:pPr>
      <w:r w:rsidRPr="00F1244C">
        <w:rPr>
          <w:rFonts w:ascii="Times New Roman" w:hAnsi="Times New Roman" w:cs="Times New Roman"/>
        </w:rPr>
        <w:t>Obliczenie punktów:</w:t>
      </w:r>
    </w:p>
    <w:tbl>
      <w:tblPr>
        <w:tblStyle w:val="Tabela-Siatka"/>
        <w:tblW w:w="0" w:type="auto"/>
        <w:tblLook w:val="04A0" w:firstRow="1" w:lastRow="0" w:firstColumn="1" w:lastColumn="0" w:noHBand="0" w:noVBand="1"/>
      </w:tblPr>
      <w:tblGrid>
        <w:gridCol w:w="2350"/>
        <w:gridCol w:w="2488"/>
        <w:gridCol w:w="2112"/>
        <w:gridCol w:w="2112"/>
      </w:tblGrid>
      <w:tr w:rsidR="00F51659" w:rsidRPr="00F1244C" w14:paraId="57AAE275" w14:textId="77777777" w:rsidTr="002071F0">
        <w:tc>
          <w:tcPr>
            <w:tcW w:w="2350" w:type="dxa"/>
          </w:tcPr>
          <w:p w14:paraId="321E86BD"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Imię i nazwisko eksperta</w:t>
            </w:r>
          </w:p>
        </w:tc>
        <w:tc>
          <w:tcPr>
            <w:tcW w:w="2488" w:type="dxa"/>
          </w:tcPr>
          <w:p w14:paraId="5823C19F" w14:textId="77777777" w:rsidR="00F51659" w:rsidRPr="00F1244C" w:rsidRDefault="00F51659" w:rsidP="002071F0">
            <w:pPr>
              <w:jc w:val="center"/>
              <w:rPr>
                <w:rFonts w:ascii="Times New Roman" w:hAnsi="Times New Roman" w:cs="Times New Roman"/>
                <w:sz w:val="20"/>
                <w:szCs w:val="20"/>
              </w:rPr>
            </w:pPr>
            <w:r w:rsidRPr="00F1244C">
              <w:rPr>
                <w:rFonts w:ascii="Times New Roman" w:hAnsi="Times New Roman" w:cs="Times New Roman"/>
                <w:sz w:val="20"/>
                <w:szCs w:val="20"/>
              </w:rPr>
              <w:t>Liczba opracowanych dokumentacji</w:t>
            </w:r>
          </w:p>
          <w:p w14:paraId="6EC7DD1B" w14:textId="77777777" w:rsidR="00F51659" w:rsidRPr="00F1244C" w:rsidRDefault="00F51659" w:rsidP="002071F0">
            <w:pPr>
              <w:jc w:val="center"/>
              <w:rPr>
                <w:rFonts w:ascii="Times New Roman" w:hAnsi="Times New Roman" w:cs="Times New Roman"/>
                <w:sz w:val="20"/>
                <w:szCs w:val="20"/>
              </w:rPr>
            </w:pPr>
          </w:p>
        </w:tc>
        <w:tc>
          <w:tcPr>
            <w:tcW w:w="2112" w:type="dxa"/>
          </w:tcPr>
          <w:p w14:paraId="047A47AD"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Waga</w:t>
            </w:r>
          </w:p>
        </w:tc>
        <w:tc>
          <w:tcPr>
            <w:tcW w:w="2112" w:type="dxa"/>
          </w:tcPr>
          <w:p w14:paraId="621C7CDB" w14:textId="77777777" w:rsidR="00F51659" w:rsidRPr="00F1244C" w:rsidRDefault="00F51659" w:rsidP="002071F0">
            <w:pPr>
              <w:spacing w:line="360" w:lineRule="auto"/>
              <w:jc w:val="center"/>
              <w:rPr>
                <w:rFonts w:ascii="Times New Roman" w:hAnsi="Times New Roman" w:cs="Times New Roman"/>
                <w:sz w:val="20"/>
                <w:szCs w:val="20"/>
              </w:rPr>
            </w:pPr>
            <w:r w:rsidRPr="00F1244C">
              <w:rPr>
                <w:rFonts w:ascii="Times New Roman" w:hAnsi="Times New Roman" w:cs="Times New Roman"/>
                <w:sz w:val="20"/>
                <w:szCs w:val="20"/>
              </w:rPr>
              <w:t>Liczba punktów razem</w:t>
            </w:r>
          </w:p>
          <w:p w14:paraId="79EEC28F" w14:textId="77777777" w:rsidR="00F51659" w:rsidRPr="00F1244C" w:rsidRDefault="00F51659" w:rsidP="002071F0">
            <w:pPr>
              <w:spacing w:line="360" w:lineRule="auto"/>
              <w:jc w:val="center"/>
              <w:rPr>
                <w:rFonts w:ascii="Times New Roman" w:hAnsi="Times New Roman" w:cs="Times New Roman"/>
                <w:b/>
                <w:sz w:val="20"/>
                <w:szCs w:val="20"/>
              </w:rPr>
            </w:pPr>
            <w:r w:rsidRPr="00F1244C">
              <w:rPr>
                <w:rFonts w:ascii="Times New Roman" w:hAnsi="Times New Roman" w:cs="Times New Roman"/>
                <w:b/>
                <w:sz w:val="20"/>
                <w:szCs w:val="20"/>
              </w:rPr>
              <w:t>D</w:t>
            </w:r>
          </w:p>
        </w:tc>
      </w:tr>
      <w:tr w:rsidR="00F51659" w:rsidRPr="00F1244C" w14:paraId="42D87F97" w14:textId="77777777" w:rsidTr="002071F0">
        <w:tc>
          <w:tcPr>
            <w:tcW w:w="2350" w:type="dxa"/>
          </w:tcPr>
          <w:p w14:paraId="51BE7BBE"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139E0EAE"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31A5D6D8"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422FE7B2" w14:textId="77777777" w:rsidR="00F51659" w:rsidRPr="00F1244C" w:rsidRDefault="00F51659" w:rsidP="002071F0">
            <w:pPr>
              <w:spacing w:line="360" w:lineRule="auto"/>
              <w:jc w:val="both"/>
              <w:rPr>
                <w:rFonts w:ascii="Times New Roman" w:hAnsi="Times New Roman" w:cs="Times New Roman"/>
              </w:rPr>
            </w:pPr>
          </w:p>
        </w:tc>
      </w:tr>
      <w:tr w:rsidR="00F51659" w:rsidRPr="00F1244C" w14:paraId="44DEE7D7" w14:textId="77777777" w:rsidTr="002071F0">
        <w:tc>
          <w:tcPr>
            <w:tcW w:w="2350" w:type="dxa"/>
          </w:tcPr>
          <w:p w14:paraId="06A39B3A"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4D86AB9A"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4272213D"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2F720963" w14:textId="77777777" w:rsidR="00F51659" w:rsidRPr="00F1244C" w:rsidRDefault="00F51659" w:rsidP="002071F0">
            <w:pPr>
              <w:spacing w:line="360" w:lineRule="auto"/>
              <w:jc w:val="both"/>
              <w:rPr>
                <w:rFonts w:ascii="Times New Roman" w:hAnsi="Times New Roman" w:cs="Times New Roman"/>
              </w:rPr>
            </w:pPr>
          </w:p>
        </w:tc>
      </w:tr>
      <w:tr w:rsidR="00F51659" w:rsidRPr="00F1244C" w14:paraId="2074A8E7" w14:textId="77777777" w:rsidTr="002071F0">
        <w:tc>
          <w:tcPr>
            <w:tcW w:w="2350" w:type="dxa"/>
          </w:tcPr>
          <w:p w14:paraId="36710AE2" w14:textId="77777777" w:rsidR="00F51659" w:rsidRPr="00F1244C" w:rsidRDefault="00F51659" w:rsidP="00F51659">
            <w:pPr>
              <w:pStyle w:val="Akapitzlist"/>
              <w:numPr>
                <w:ilvl w:val="0"/>
                <w:numId w:val="28"/>
              </w:numPr>
              <w:spacing w:line="360" w:lineRule="auto"/>
              <w:ind w:left="313"/>
              <w:jc w:val="both"/>
              <w:rPr>
                <w:rFonts w:ascii="Times New Roman" w:hAnsi="Times New Roman" w:cs="Times New Roman"/>
              </w:rPr>
            </w:pPr>
          </w:p>
        </w:tc>
        <w:tc>
          <w:tcPr>
            <w:tcW w:w="2488" w:type="dxa"/>
          </w:tcPr>
          <w:p w14:paraId="29BB4988" w14:textId="77777777" w:rsidR="00F51659" w:rsidRPr="00F1244C" w:rsidRDefault="00F51659" w:rsidP="002071F0">
            <w:pPr>
              <w:spacing w:line="360" w:lineRule="auto"/>
              <w:jc w:val="both"/>
              <w:rPr>
                <w:rFonts w:ascii="Times New Roman" w:hAnsi="Times New Roman" w:cs="Times New Roman"/>
              </w:rPr>
            </w:pPr>
          </w:p>
        </w:tc>
        <w:tc>
          <w:tcPr>
            <w:tcW w:w="2112" w:type="dxa"/>
          </w:tcPr>
          <w:p w14:paraId="1100C08C" w14:textId="77777777" w:rsidR="00F51659" w:rsidRPr="00F1244C" w:rsidRDefault="00F51659" w:rsidP="002071F0">
            <w:pPr>
              <w:spacing w:line="360" w:lineRule="auto"/>
              <w:jc w:val="center"/>
              <w:rPr>
                <w:rFonts w:ascii="Times New Roman" w:hAnsi="Times New Roman" w:cs="Times New Roman"/>
              </w:rPr>
            </w:pPr>
            <w:r w:rsidRPr="00F1244C">
              <w:rPr>
                <w:rFonts w:ascii="Times New Roman" w:hAnsi="Times New Roman" w:cs="Times New Roman"/>
              </w:rPr>
              <w:t>5</w:t>
            </w:r>
          </w:p>
        </w:tc>
        <w:tc>
          <w:tcPr>
            <w:tcW w:w="2112" w:type="dxa"/>
          </w:tcPr>
          <w:p w14:paraId="64E7820A" w14:textId="77777777" w:rsidR="00F51659" w:rsidRPr="00F1244C" w:rsidRDefault="00F51659" w:rsidP="002071F0">
            <w:pPr>
              <w:spacing w:line="360" w:lineRule="auto"/>
              <w:jc w:val="both"/>
              <w:rPr>
                <w:rFonts w:ascii="Times New Roman" w:hAnsi="Times New Roman" w:cs="Times New Roman"/>
              </w:rPr>
            </w:pPr>
          </w:p>
        </w:tc>
      </w:tr>
    </w:tbl>
    <w:p w14:paraId="368075A4" w14:textId="77777777" w:rsidR="00F51659" w:rsidRPr="00F1244C" w:rsidRDefault="00F51659" w:rsidP="00F51659">
      <w:pPr>
        <w:spacing w:line="360" w:lineRule="auto"/>
        <w:jc w:val="both"/>
        <w:rPr>
          <w:rFonts w:ascii="Times New Roman" w:hAnsi="Times New Roman" w:cs="Times New Roman"/>
        </w:rPr>
      </w:pPr>
    </w:p>
    <w:p w14:paraId="792DF89B" w14:textId="77777777" w:rsidR="00F51659" w:rsidRPr="00F1244C" w:rsidRDefault="00F51659" w:rsidP="00F51659">
      <w:pPr>
        <w:spacing w:line="360" w:lineRule="auto"/>
        <w:jc w:val="both"/>
        <w:rPr>
          <w:rFonts w:ascii="Times New Roman" w:hAnsi="Times New Roman" w:cs="Times New Roman"/>
        </w:rPr>
      </w:pPr>
      <w:r w:rsidRPr="00F1244C">
        <w:rPr>
          <w:rFonts w:ascii="Times New Roman" w:hAnsi="Times New Roman" w:cs="Times New Roman"/>
        </w:rPr>
        <w:t xml:space="preserve">g. Ocena łączna polega na sumowaniu ocen cząstkowych z obu kryteriów </w:t>
      </w:r>
    </w:p>
    <w:p w14:paraId="73A73EF4"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OL = C + D</w:t>
      </w:r>
    </w:p>
    <w:p w14:paraId="7226FF2A"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OL – ocena łączna</w:t>
      </w:r>
    </w:p>
    <w:p w14:paraId="5D17D715"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C – liczba punktów w kryterium CENA</w:t>
      </w:r>
    </w:p>
    <w:p w14:paraId="76A31EF6" w14:textId="77777777" w:rsidR="00F51659" w:rsidRPr="00F1244C" w:rsidRDefault="00F51659" w:rsidP="00F51659">
      <w:pPr>
        <w:pStyle w:val="Akapitzlist"/>
        <w:spacing w:line="360" w:lineRule="auto"/>
        <w:ind w:left="644"/>
        <w:jc w:val="both"/>
        <w:rPr>
          <w:rFonts w:ascii="Times New Roman" w:hAnsi="Times New Roman" w:cs="Times New Roman"/>
        </w:rPr>
      </w:pPr>
      <w:r w:rsidRPr="00F1244C">
        <w:rPr>
          <w:rFonts w:ascii="Times New Roman" w:hAnsi="Times New Roman" w:cs="Times New Roman"/>
        </w:rPr>
        <w:t>D – liczba punktów w kryterium DOŚWIADCZENIE</w:t>
      </w:r>
    </w:p>
    <w:p w14:paraId="6AE7B781" w14:textId="0C47B808" w:rsidR="00F51659" w:rsidRPr="006D434E" w:rsidRDefault="00CC6BDD" w:rsidP="00F51659">
      <w:pPr>
        <w:rPr>
          <w:rFonts w:ascii="Times New Roman" w:hAnsi="Times New Roman" w:cs="Times New Roman"/>
        </w:rPr>
      </w:pPr>
      <w:bookmarkStart w:id="4" w:name="_Hlk220308940"/>
      <w:r w:rsidRPr="006D434E">
        <w:rPr>
          <w:rFonts w:ascii="Times New Roman" w:hAnsi="Times New Roman" w:cs="Times New Roman"/>
        </w:rPr>
        <w:t>h. Jeżeli dwie lub więcej ofert uzyska taką samą liczbę punktów, Zamawiający wybiera ofertę</w:t>
      </w:r>
      <w:r w:rsidR="00522E49" w:rsidRPr="006D434E">
        <w:rPr>
          <w:rFonts w:ascii="Times New Roman" w:hAnsi="Times New Roman" w:cs="Times New Roman"/>
        </w:rPr>
        <w:t>, która uzyskała wyższą liczbę punktów w kryterium o wyższej wadze, tj. cena.</w:t>
      </w:r>
      <w:r w:rsidRPr="006D434E">
        <w:rPr>
          <w:rFonts w:ascii="Times New Roman" w:hAnsi="Times New Roman" w:cs="Times New Roman"/>
        </w:rPr>
        <w:t xml:space="preserve"> </w:t>
      </w:r>
    </w:p>
    <w:bookmarkEnd w:id="4"/>
    <w:p w14:paraId="5677BEAE"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MIEJSCE ORAZ TERMIN SKŁADANIA OFERT</w:t>
      </w:r>
    </w:p>
    <w:p w14:paraId="4ADB0BED" w14:textId="77777777" w:rsidR="00F51659" w:rsidRPr="00F1244C" w:rsidRDefault="00F51659" w:rsidP="00F51659">
      <w:pPr>
        <w:pStyle w:val="Akapitzlist"/>
        <w:ind w:left="1134"/>
        <w:rPr>
          <w:rFonts w:ascii="Times New Roman" w:hAnsi="Times New Roman" w:cs="Times New Roman"/>
          <w:b/>
        </w:rPr>
      </w:pPr>
    </w:p>
    <w:p w14:paraId="50656075" w14:textId="0E575DA1" w:rsidR="00F51659" w:rsidRPr="006D434E" w:rsidRDefault="00F51659" w:rsidP="00967ADC">
      <w:pPr>
        <w:pStyle w:val="Akapitzlist"/>
        <w:numPr>
          <w:ilvl w:val="1"/>
          <w:numId w:val="14"/>
        </w:numPr>
        <w:spacing w:after="200" w:line="276" w:lineRule="auto"/>
        <w:ind w:left="426"/>
        <w:rPr>
          <w:rFonts w:ascii="Times New Roman" w:hAnsi="Times New Roman" w:cs="Times New Roman"/>
        </w:rPr>
      </w:pPr>
      <w:r w:rsidRPr="006D434E">
        <w:rPr>
          <w:rFonts w:ascii="Times New Roman" w:hAnsi="Times New Roman" w:cs="Times New Roman"/>
        </w:rPr>
        <w:t xml:space="preserve">Termin składania ofert: </w:t>
      </w:r>
      <w:r w:rsidR="00FD68EF" w:rsidRPr="006D434E">
        <w:rPr>
          <w:rFonts w:ascii="Times New Roman" w:hAnsi="Times New Roman" w:cs="Times New Roman"/>
        </w:rPr>
        <w:t>0</w:t>
      </w:r>
      <w:r w:rsidR="00EA5A37" w:rsidRPr="006D434E">
        <w:rPr>
          <w:rFonts w:ascii="Times New Roman" w:hAnsi="Times New Roman" w:cs="Times New Roman"/>
        </w:rPr>
        <w:t>9</w:t>
      </w:r>
      <w:r w:rsidRPr="006D434E">
        <w:rPr>
          <w:rFonts w:ascii="Times New Roman" w:hAnsi="Times New Roman" w:cs="Times New Roman"/>
        </w:rPr>
        <w:t xml:space="preserve"> </w:t>
      </w:r>
      <w:r w:rsidR="00FD68EF" w:rsidRPr="006D434E">
        <w:rPr>
          <w:rFonts w:ascii="Times New Roman" w:hAnsi="Times New Roman" w:cs="Times New Roman"/>
        </w:rPr>
        <w:t xml:space="preserve">lutego </w:t>
      </w:r>
      <w:r w:rsidRPr="006D434E">
        <w:rPr>
          <w:rFonts w:ascii="Times New Roman" w:hAnsi="Times New Roman" w:cs="Times New Roman"/>
        </w:rPr>
        <w:t>2026r.</w:t>
      </w:r>
    </w:p>
    <w:p w14:paraId="5C324EC8"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Oferta wraz z załącznikami powinna być opublikowana w zakładce oferty przy ogłoszeniu w bazie konkurencyjności w terminie podanym w pkt. 1 powyżej. </w:t>
      </w:r>
    </w:p>
    <w:p w14:paraId="1105262D"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Oferty złożone po terminie nie będą rozpatrywane. Decyduje data i godzina wpłynięcia oferty do Zamawiającego. </w:t>
      </w:r>
    </w:p>
    <w:p w14:paraId="0D9645D2"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Oferent może przed upływem terminu składania ofert zmienić lub wycofać swoją ofertę. </w:t>
      </w:r>
    </w:p>
    <w:p w14:paraId="590148FA"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W toku porównywania i oceny ofert Zamawiający może żądać od Oferentów wyjaśnień dotyczących treści złożonych ofert. </w:t>
      </w:r>
    </w:p>
    <w:p w14:paraId="215987CC"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lastRenderedPageBreak/>
        <w:t xml:space="preserve">Zapytanie ofertowe zamieszczono na stronie: </w:t>
      </w:r>
      <w:hyperlink r:id="rId11" w:history="1">
        <w:r w:rsidRPr="00F1244C">
          <w:rPr>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02BB62F2" w14:textId="77777777" w:rsidR="00F51659" w:rsidRPr="00F1244C" w:rsidRDefault="00F51659" w:rsidP="00F51659">
      <w:pPr>
        <w:pStyle w:val="Akapitzlist"/>
        <w:ind w:left="2160"/>
        <w:rPr>
          <w:rFonts w:ascii="Times New Roman" w:hAnsi="Times New Roman" w:cs="Times New Roman"/>
          <w:b/>
        </w:rPr>
      </w:pPr>
    </w:p>
    <w:p w14:paraId="69CF9C7A" w14:textId="77777777" w:rsidR="00F51659" w:rsidRPr="00F1244C" w:rsidRDefault="00F51659" w:rsidP="00F51659">
      <w:pPr>
        <w:rPr>
          <w:rFonts w:ascii="Times New Roman" w:hAnsi="Times New Roman" w:cs="Times New Roman"/>
        </w:rPr>
      </w:pPr>
      <w:r w:rsidRPr="00F1244C">
        <w:rPr>
          <w:rFonts w:ascii="Times New Roman" w:hAnsi="Times New Roman" w:cs="Times New Roman"/>
        </w:rPr>
        <w:t xml:space="preserve">Informacja o wyborze najkorzystniejszej oferty zostanie opublikowana w Bazie Konkurencyjności przy ogłoszeniu pod adresem </w:t>
      </w:r>
      <w:hyperlink r:id="rId12" w:history="1">
        <w:r w:rsidRPr="00F1244C">
          <w:rPr>
            <w:rStyle w:val="Hipercze"/>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5CB2E7DC"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rPr>
      </w:pPr>
      <w:r w:rsidRPr="00F1244C">
        <w:rPr>
          <w:rFonts w:ascii="Times New Roman" w:hAnsi="Times New Roman" w:cs="Times New Roman"/>
          <w:b/>
        </w:rPr>
        <w:t>INFORMACJE</w:t>
      </w:r>
      <w:r w:rsidRPr="00F1244C">
        <w:rPr>
          <w:rFonts w:ascii="Times New Roman" w:hAnsi="Times New Roman" w:cs="Times New Roman"/>
        </w:rPr>
        <w:t xml:space="preserve"> </w:t>
      </w:r>
      <w:r w:rsidRPr="00F1244C">
        <w:rPr>
          <w:rFonts w:ascii="Times New Roman" w:hAnsi="Times New Roman" w:cs="Times New Roman"/>
          <w:b/>
        </w:rPr>
        <w:t>DOTYCZĄCE WYBORU NAJKORZYSTNIEJSZEJ OFERTY</w:t>
      </w:r>
    </w:p>
    <w:p w14:paraId="5675D736" w14:textId="77777777" w:rsidR="00F51659" w:rsidRPr="00F1244C" w:rsidRDefault="00F51659" w:rsidP="00F51659">
      <w:pPr>
        <w:pStyle w:val="Akapitzlist"/>
        <w:ind w:left="1134"/>
        <w:rPr>
          <w:rFonts w:ascii="Times New Roman" w:hAnsi="Times New Roman" w:cs="Times New Roman"/>
        </w:rPr>
      </w:pPr>
    </w:p>
    <w:p w14:paraId="01CE08DD" w14:textId="77777777" w:rsidR="00F51659" w:rsidRPr="00F1244C" w:rsidRDefault="00F51659" w:rsidP="00F51659">
      <w:pPr>
        <w:pStyle w:val="Akapitzlist"/>
        <w:ind w:left="0"/>
        <w:rPr>
          <w:rFonts w:ascii="Times New Roman" w:hAnsi="Times New Roman" w:cs="Times New Roman"/>
        </w:rPr>
      </w:pPr>
      <w:r w:rsidRPr="00F1244C">
        <w:rPr>
          <w:rFonts w:ascii="Times New Roman" w:hAnsi="Times New Roman" w:cs="Times New Roman"/>
        </w:rPr>
        <w:t xml:space="preserve">Informacja o wyborze najkorzystniejszej oferty zostanie opublikowana w Bazie Konkurencyjności przy ogłoszeniu pod adresem </w:t>
      </w:r>
      <w:hyperlink r:id="rId13" w:history="1">
        <w:r w:rsidRPr="00F1244C">
          <w:rPr>
            <w:rStyle w:val="Hipercze"/>
            <w:rFonts w:ascii="Times New Roman" w:hAnsi="Times New Roman" w:cs="Times New Roman"/>
          </w:rPr>
          <w:t>http://www.bazakonkurencyjnosci.funduszeeuropejskie.gov.pl</w:t>
        </w:r>
      </w:hyperlink>
      <w:r w:rsidRPr="00F1244C">
        <w:rPr>
          <w:rFonts w:ascii="Times New Roman" w:hAnsi="Times New Roman" w:cs="Times New Roman"/>
        </w:rPr>
        <w:t xml:space="preserve">. </w:t>
      </w:r>
    </w:p>
    <w:p w14:paraId="5836BC62" w14:textId="77777777" w:rsidR="00F51659" w:rsidRPr="00F1244C" w:rsidRDefault="00F51659" w:rsidP="00F51659">
      <w:pPr>
        <w:pStyle w:val="Akapitzlist"/>
        <w:ind w:left="1134"/>
        <w:rPr>
          <w:rFonts w:ascii="Times New Roman" w:hAnsi="Times New Roman" w:cs="Times New Roman"/>
          <w:b/>
        </w:rPr>
      </w:pPr>
    </w:p>
    <w:p w14:paraId="46E5DAFD"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ZAWARCIE UMOWY</w:t>
      </w:r>
    </w:p>
    <w:p w14:paraId="7B0EEF27" w14:textId="77777777" w:rsidR="00F51659" w:rsidRPr="00F1244C" w:rsidRDefault="00F51659" w:rsidP="00F51659">
      <w:pPr>
        <w:pStyle w:val="Akapitzlist"/>
        <w:ind w:left="1134"/>
        <w:rPr>
          <w:rFonts w:ascii="Times New Roman" w:hAnsi="Times New Roman" w:cs="Times New Roman"/>
          <w:b/>
        </w:rPr>
      </w:pPr>
    </w:p>
    <w:p w14:paraId="06F9A3CE"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Oferent, którego oferta zostanie oceniona jako najkorzystniejsza, zobowiązany jest do zawarcia umowy z Zamawiającym w terminie wskazanym przez Zamawiającego.</w:t>
      </w:r>
    </w:p>
    <w:p w14:paraId="320DDA66" w14:textId="77777777" w:rsidR="00F51659" w:rsidRPr="00F1244C" w:rsidRDefault="00F51659" w:rsidP="00967ADC">
      <w:pPr>
        <w:pStyle w:val="Akapitzlist"/>
        <w:numPr>
          <w:ilvl w:val="1"/>
          <w:numId w:val="14"/>
        </w:numPr>
        <w:spacing w:after="200" w:line="276" w:lineRule="auto"/>
        <w:ind w:left="426"/>
        <w:rPr>
          <w:rFonts w:ascii="Times New Roman" w:hAnsi="Times New Roman" w:cs="Times New Roman"/>
        </w:rPr>
      </w:pPr>
      <w:r w:rsidRPr="00F1244C">
        <w:rPr>
          <w:rFonts w:ascii="Times New Roman" w:hAnsi="Times New Roman" w:cs="Times New Roman"/>
        </w:rPr>
        <w:t xml:space="preserve">  Jeżeli Wykonawca, którego oferta została wybrana, będzie uchylał się od zawarcia umowy we wskazanym przez Zamawiającego terminie, Zamawiający może wybrać ofertę najkorzystniejszą spośród pozostałych ofert.</w:t>
      </w:r>
    </w:p>
    <w:p w14:paraId="5880363F" w14:textId="77777777" w:rsidR="00F51659" w:rsidRPr="00F1244C" w:rsidRDefault="00F51659" w:rsidP="00F51659">
      <w:pPr>
        <w:rPr>
          <w:rFonts w:ascii="Times New Roman" w:hAnsi="Times New Roman" w:cs="Times New Roman"/>
          <w:b/>
        </w:rPr>
      </w:pPr>
    </w:p>
    <w:p w14:paraId="49ADFBC2"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 xml:space="preserve">WARUNKI ZMIANY UMOWY </w:t>
      </w:r>
    </w:p>
    <w:p w14:paraId="32A01865" w14:textId="77777777" w:rsidR="00F51659" w:rsidRPr="00F1244C" w:rsidRDefault="00F51659" w:rsidP="00F51659">
      <w:pPr>
        <w:pStyle w:val="Akapitzlist"/>
        <w:ind w:left="1134"/>
        <w:rPr>
          <w:rFonts w:ascii="Times New Roman" w:hAnsi="Times New Roman" w:cs="Times New Roman"/>
        </w:rPr>
      </w:pPr>
    </w:p>
    <w:p w14:paraId="42D4A924" w14:textId="77777777" w:rsidR="00F51659" w:rsidRPr="00F1244C" w:rsidRDefault="00F51659" w:rsidP="00967ADC">
      <w:pPr>
        <w:pStyle w:val="Akapitzlist"/>
        <w:numPr>
          <w:ilvl w:val="1"/>
          <w:numId w:val="14"/>
        </w:numPr>
        <w:spacing w:after="200" w:line="276" w:lineRule="auto"/>
        <w:ind w:left="284" w:firstLine="0"/>
        <w:rPr>
          <w:rFonts w:ascii="Times New Roman" w:hAnsi="Times New Roman" w:cs="Times New Roman"/>
        </w:rPr>
      </w:pPr>
      <w:r w:rsidRPr="00F1244C">
        <w:rPr>
          <w:rFonts w:ascii="Times New Roman" w:hAnsi="Times New Roman" w:cs="Times New Roman"/>
          <w:bCs/>
        </w:rPr>
        <w:t>Zamawiający dopuszcza możliwość zmiany warunków umowy zawartej w wyniku prowadzonego postępowania, w szczególności w następujących przypadkach:</w:t>
      </w:r>
    </w:p>
    <w:p w14:paraId="7369AABC"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5" w:name="_Hlk200547201"/>
      <w:r w:rsidRPr="00F1244C">
        <w:rPr>
          <w:rFonts w:ascii="Times New Roman" w:hAnsi="Times New Roman" w:cs="Times New Roman"/>
          <w:bCs/>
        </w:rPr>
        <w:t xml:space="preserve">zmiany powszechnie obowiązujących przepisów prawa mających wpływ na realizację przedmiotu umowy (np. zmiana stawek VAT), </w:t>
      </w:r>
    </w:p>
    <w:p w14:paraId="37C7D446"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6" w:name="_Hlk200547243"/>
      <w:bookmarkEnd w:id="5"/>
      <w:r w:rsidRPr="00F1244C">
        <w:rPr>
          <w:rFonts w:ascii="Times New Roman" w:hAnsi="Times New Roman" w:cs="Times New Roman"/>
          <w:bCs/>
        </w:rPr>
        <w:t>zmiany nazw, adresów, osób do kontaktu lub formy prawnej Stron, przy zachowaniu ciągłości podmiotowości prawnej,</w:t>
      </w:r>
    </w:p>
    <w:p w14:paraId="08276384"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bookmarkStart w:id="7" w:name="_Hlk200547254"/>
      <w:bookmarkEnd w:id="6"/>
      <w:r w:rsidRPr="00F1244C">
        <w:rPr>
          <w:rFonts w:ascii="Times New Roman" w:hAnsi="Times New Roman" w:cs="Times New Roman"/>
          <w:bCs/>
        </w:rPr>
        <w:t>zmiany terminu realizacji zamówienia w sytuacji wystąpienia okoliczności obiektywnych i niezależnych od Stron, powodujących niemożliwość  wykonania umowy w pierwotnie określonym terminie</w:t>
      </w:r>
      <w:bookmarkEnd w:id="7"/>
    </w:p>
    <w:p w14:paraId="6A216983" w14:textId="77777777" w:rsidR="00F51659" w:rsidRPr="00F1244C" w:rsidRDefault="00F51659" w:rsidP="00F51659">
      <w:pPr>
        <w:pStyle w:val="Akapitzlist"/>
        <w:numPr>
          <w:ilvl w:val="0"/>
          <w:numId w:val="29"/>
        </w:numPr>
        <w:spacing w:after="200" w:line="276" w:lineRule="auto"/>
        <w:ind w:left="709" w:hanging="425"/>
        <w:rPr>
          <w:rFonts w:ascii="Times New Roman" w:hAnsi="Times New Roman" w:cs="Times New Roman"/>
          <w:bCs/>
        </w:rPr>
      </w:pPr>
      <w:r w:rsidRPr="00F1244C">
        <w:rPr>
          <w:rFonts w:ascii="Times New Roman" w:hAnsi="Times New Roman" w:cs="Times New Roman"/>
        </w:rPr>
        <w:t>gdy zmiany dotyczą realizacji dodatkowych dostaw, usług, robót budowlanych od dotychczasowego wykonawcy, nieobjętych zamówieniem podstawowym, o ile stały się niezbędne i zostały spełnione łącznie następujące warunki:</w:t>
      </w:r>
    </w:p>
    <w:p w14:paraId="1ED9A706" w14:textId="77777777" w:rsidR="00F51659" w:rsidRPr="00F1244C" w:rsidRDefault="00F51659" w:rsidP="00F51659">
      <w:pPr>
        <w:pStyle w:val="Akapitzlist"/>
        <w:numPr>
          <w:ilvl w:val="0"/>
          <w:numId w:val="25"/>
        </w:numPr>
        <w:spacing w:after="200" w:line="276" w:lineRule="auto"/>
        <w:rPr>
          <w:rFonts w:ascii="Times New Roman" w:hAnsi="Times New Roman" w:cs="Times New Roman"/>
        </w:rPr>
      </w:pPr>
      <w:r w:rsidRPr="00F1244C">
        <w:rPr>
          <w:rFonts w:ascii="Times New Roman" w:hAnsi="Times New Roman" w:cs="Times New Roman"/>
        </w:rPr>
        <w:t>zmiana wykonawcy nie może zostać dokonana z powodów ekonomicznych lub technicznych zamówionych w ramach zamówienia podstawowego,</w:t>
      </w:r>
    </w:p>
    <w:p w14:paraId="1EE96241" w14:textId="77777777" w:rsidR="00F51659" w:rsidRPr="00F1244C" w:rsidRDefault="00F51659" w:rsidP="00F51659">
      <w:pPr>
        <w:pStyle w:val="Akapitzlist"/>
        <w:numPr>
          <w:ilvl w:val="0"/>
          <w:numId w:val="25"/>
        </w:numPr>
        <w:spacing w:after="200" w:line="276" w:lineRule="auto"/>
        <w:rPr>
          <w:rFonts w:ascii="Times New Roman" w:hAnsi="Times New Roman" w:cs="Times New Roman"/>
        </w:rPr>
      </w:pPr>
      <w:r w:rsidRPr="00F1244C">
        <w:rPr>
          <w:rFonts w:ascii="Times New Roman" w:hAnsi="Times New Roman" w:cs="Times New Roman"/>
        </w:rPr>
        <w:t>zmiana wykonawcy spowodowałaby istotną niedogodność lub znaczne zwiększenie kosztów dla zamawiającego,</w:t>
      </w:r>
    </w:p>
    <w:p w14:paraId="7A6B1F9E" w14:textId="77777777" w:rsidR="00F51659" w:rsidRPr="00F1244C" w:rsidRDefault="00F51659" w:rsidP="00F51659">
      <w:pPr>
        <w:pStyle w:val="Akapitzlist"/>
        <w:numPr>
          <w:ilvl w:val="0"/>
          <w:numId w:val="25"/>
        </w:numPr>
        <w:spacing w:after="200" w:line="276" w:lineRule="auto"/>
        <w:rPr>
          <w:rFonts w:ascii="Times New Roman" w:hAnsi="Times New Roman" w:cs="Times New Roman"/>
          <w:bCs/>
        </w:rPr>
      </w:pPr>
      <w:r w:rsidRPr="00F1244C">
        <w:rPr>
          <w:rFonts w:ascii="Times New Roman" w:hAnsi="Times New Roman" w:cs="Times New Roman"/>
        </w:rPr>
        <w:t>wartość zmian nie przekracza 20% wartości zamówienia określonej pierwotnie w umowie</w:t>
      </w:r>
    </w:p>
    <w:p w14:paraId="7AA8DF97" w14:textId="77777777" w:rsidR="00F51659" w:rsidRPr="00F1244C" w:rsidRDefault="00F51659" w:rsidP="00F51659">
      <w:pPr>
        <w:pStyle w:val="Akapitzlist"/>
        <w:numPr>
          <w:ilvl w:val="0"/>
          <w:numId w:val="25"/>
        </w:numPr>
        <w:spacing w:after="200" w:line="276" w:lineRule="auto"/>
        <w:rPr>
          <w:rFonts w:ascii="Times New Roman" w:hAnsi="Times New Roman" w:cs="Times New Roman"/>
          <w:bCs/>
        </w:rPr>
      </w:pPr>
      <w:r w:rsidRPr="00F1244C">
        <w:rPr>
          <w:rFonts w:ascii="Times New Roman" w:hAnsi="Times New Roman" w:cs="Times New Roman"/>
        </w:rPr>
        <w:t>wykonawcę</w:t>
      </w:r>
      <w:r w:rsidRPr="00F1244C">
        <w:rPr>
          <w:rFonts w:ascii="Times New Roman" w:hAnsi="Times New Roman" w:cs="Times New Roman"/>
          <w:bCs/>
        </w:rPr>
        <w:t>, któremu zamawiający udzielił zamówienia, ma zastąpić nowy wykonawca</w:t>
      </w:r>
    </w:p>
    <w:p w14:paraId="3B9692FA" w14:textId="77777777" w:rsidR="00F51659" w:rsidRPr="00F1244C" w:rsidRDefault="00F51659" w:rsidP="00F51659">
      <w:pPr>
        <w:pStyle w:val="Akapitzlist"/>
        <w:numPr>
          <w:ilvl w:val="0"/>
          <w:numId w:val="30"/>
        </w:numPr>
        <w:spacing w:after="200" w:line="276" w:lineRule="auto"/>
        <w:rPr>
          <w:rFonts w:ascii="Times New Roman" w:hAnsi="Times New Roman" w:cs="Times New Roman"/>
        </w:rPr>
      </w:pPr>
      <w:r w:rsidRPr="00F1244C">
        <w:rPr>
          <w:rFonts w:ascii="Times New Roman" w:hAnsi="Times New Roman" w:cs="Times New Roman"/>
        </w:rPr>
        <w:t xml:space="preserve">w wyniku sukcesji, wstępując w prawa i obowiązki wykonawcy, w następstwie przejęcia, połączenia, podziału, przekształcenia, upadłości, restrukturyzacji, dziedziczenia lub nabycia </w:t>
      </w:r>
      <w:r w:rsidRPr="00F1244C">
        <w:rPr>
          <w:rFonts w:ascii="Times New Roman" w:hAnsi="Times New Roman" w:cs="Times New Roman"/>
        </w:rPr>
        <w:lastRenderedPageBreak/>
        <w:t xml:space="preserve">dotychczasowego wykonawcy lub jego przedsiębiorstwa, o ile nowy wykonawca spełnia warunki udziału w postępowaniu oraz nie pociąga to za sobą innych istotnych zmian umowy, a także nie ma na celu uniknięcia stosowania zasady konkurencyjności, lub </w:t>
      </w:r>
    </w:p>
    <w:p w14:paraId="1A9142AF" w14:textId="77777777" w:rsidR="00F51659" w:rsidRPr="00F1244C" w:rsidRDefault="00F51659" w:rsidP="00F51659">
      <w:pPr>
        <w:pStyle w:val="Akapitzlist"/>
        <w:numPr>
          <w:ilvl w:val="0"/>
          <w:numId w:val="30"/>
        </w:numPr>
        <w:spacing w:after="200" w:line="276" w:lineRule="auto"/>
        <w:rPr>
          <w:rFonts w:ascii="Times New Roman" w:hAnsi="Times New Roman" w:cs="Times New Roman"/>
        </w:rPr>
      </w:pPr>
      <w:r w:rsidRPr="00F1244C">
        <w:rPr>
          <w:rFonts w:ascii="Times New Roman" w:hAnsi="Times New Roman" w:cs="Times New Roman"/>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51B80073" w14:textId="77777777" w:rsidR="00F51659" w:rsidRPr="00F1244C" w:rsidRDefault="00F51659" w:rsidP="00F51659">
      <w:pPr>
        <w:pStyle w:val="Akapitzlist"/>
        <w:ind w:left="142"/>
        <w:rPr>
          <w:rFonts w:ascii="Times New Roman" w:hAnsi="Times New Roman" w:cs="Times New Roman"/>
          <w:bCs/>
        </w:rPr>
      </w:pPr>
    </w:p>
    <w:p w14:paraId="1AF6238E" w14:textId="77777777" w:rsidR="00F51659" w:rsidRPr="00F1244C" w:rsidRDefault="00F51659" w:rsidP="00967ADC">
      <w:pPr>
        <w:pStyle w:val="Akapitzlist"/>
        <w:numPr>
          <w:ilvl w:val="1"/>
          <w:numId w:val="14"/>
        </w:numPr>
        <w:spacing w:after="200" w:line="276" w:lineRule="auto"/>
        <w:ind w:left="284" w:firstLine="0"/>
        <w:rPr>
          <w:rFonts w:ascii="Times New Roman" w:hAnsi="Times New Roman" w:cs="Times New Roman"/>
          <w:bCs/>
        </w:rPr>
      </w:pPr>
      <w:r w:rsidRPr="00F1244C">
        <w:rPr>
          <w:rFonts w:ascii="Times New Roman" w:hAnsi="Times New Roman" w:cs="Times New Roman"/>
          <w:bCs/>
        </w:rPr>
        <w:t xml:space="preserve"> Zmiany umowy nie mogą prowadzić do zwiększenia wynagrodzenia wykonawcy, z wyjątkiem określonym w ust. 12.1 pkt d oraz w sytuacji, gdy zmiana ta wynika bezpośrednio ze zmiany przepisów prawa (np. zmiana stawki VAT)</w:t>
      </w:r>
    </w:p>
    <w:p w14:paraId="6FBEC803" w14:textId="77777777" w:rsidR="00F51659" w:rsidRPr="00F1244C" w:rsidRDefault="00F51659" w:rsidP="00F51659">
      <w:pPr>
        <w:rPr>
          <w:rFonts w:ascii="Times New Roman" w:hAnsi="Times New Roman" w:cs="Times New Roman"/>
          <w:b/>
        </w:rPr>
      </w:pPr>
    </w:p>
    <w:p w14:paraId="050C1B99" w14:textId="77777777" w:rsidR="00F51659" w:rsidRPr="00F1244C" w:rsidRDefault="00F51659" w:rsidP="00F51659">
      <w:pPr>
        <w:rPr>
          <w:rFonts w:ascii="Times New Roman" w:hAnsi="Times New Roman" w:cs="Times New Roman"/>
          <w:b/>
        </w:rPr>
      </w:pPr>
    </w:p>
    <w:p w14:paraId="3C8B5D7A" w14:textId="77777777" w:rsidR="00F51659" w:rsidRPr="00F1244C" w:rsidRDefault="00F51659" w:rsidP="00967ADC">
      <w:pPr>
        <w:pStyle w:val="Akapitzlist"/>
        <w:numPr>
          <w:ilvl w:val="0"/>
          <w:numId w:val="14"/>
        </w:numPr>
        <w:spacing w:after="200" w:line="276" w:lineRule="auto"/>
        <w:ind w:left="1134"/>
        <w:rPr>
          <w:rFonts w:ascii="Times New Roman" w:hAnsi="Times New Roman" w:cs="Times New Roman"/>
          <w:b/>
        </w:rPr>
      </w:pPr>
      <w:r w:rsidRPr="00F1244C">
        <w:rPr>
          <w:rFonts w:ascii="Times New Roman" w:hAnsi="Times New Roman" w:cs="Times New Roman"/>
          <w:b/>
        </w:rPr>
        <w:t>KLAUZULA INFORMACYJNA DOTYCZĄCA DANYCH OSOBOWYCH</w:t>
      </w:r>
    </w:p>
    <w:p w14:paraId="498DE132" w14:textId="77777777" w:rsidR="00F51659" w:rsidRPr="00F1244C" w:rsidRDefault="00F51659" w:rsidP="00F51659">
      <w:pPr>
        <w:pStyle w:val="Akapitzlist"/>
        <w:ind w:left="1134"/>
        <w:rPr>
          <w:rFonts w:ascii="Times New Roman" w:hAnsi="Times New Roman" w:cs="Times New Roman"/>
          <w:b/>
        </w:rPr>
      </w:pPr>
    </w:p>
    <w:p w14:paraId="630506C4" w14:textId="4F9AE453"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rPr>
      </w:pPr>
      <w:bookmarkStart w:id="8" w:name="_Hlk515367328"/>
      <w:r w:rsidRPr="00F1244C">
        <w:rPr>
          <w:rFonts w:ascii="Times New Roman"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04.05.016, str. 1), dalej „RODO”, informujemy, że administratorem danych osobowych Wykonawcy jest Świętokrzyska Spółdzielnia Mieszkaniowa w Kielcach</w:t>
      </w:r>
      <w:r w:rsidR="00FD68EF">
        <w:rPr>
          <w:rFonts w:ascii="Times New Roman" w:hAnsi="Times New Roman" w:cs="Times New Roman"/>
        </w:rPr>
        <w:t>.</w:t>
      </w:r>
    </w:p>
    <w:p w14:paraId="52E1719B" w14:textId="77777777" w:rsidR="00F51659" w:rsidRPr="00F1244C" w:rsidRDefault="00F51659" w:rsidP="00967ADC">
      <w:pPr>
        <w:pStyle w:val="Akapitzlist"/>
        <w:numPr>
          <w:ilvl w:val="1"/>
          <w:numId w:val="14"/>
        </w:numPr>
        <w:spacing w:after="0" w:line="360" w:lineRule="auto"/>
        <w:ind w:left="284" w:hanging="33"/>
        <w:jc w:val="both"/>
        <w:rPr>
          <w:rStyle w:val="Hipercze"/>
          <w:rFonts w:ascii="Times New Roman" w:hAnsi="Times New Roman" w:cs="Times New Roman"/>
          <w:color w:val="auto"/>
        </w:rPr>
      </w:pPr>
      <w:r w:rsidRPr="00F1244C">
        <w:rPr>
          <w:rFonts w:ascii="Times New Roman" w:hAnsi="Times New Roman" w:cs="Times New Roman"/>
        </w:rPr>
        <w:t xml:space="preserve"> W sprawach związanych </w:t>
      </w:r>
      <w:bookmarkEnd w:id="8"/>
      <w:r w:rsidRPr="00F1244C">
        <w:rPr>
          <w:rFonts w:ascii="Times New Roman" w:hAnsi="Times New Roman" w:cs="Times New Roman"/>
        </w:rPr>
        <w:t xml:space="preserve">dotyczących przetwarzania danych osobowych oraz korzystania z praw związanych z przetwarzaniem danych należy się kontaktować się z Administratorem poprzez e-mail </w:t>
      </w:r>
      <w:hyperlink r:id="rId14" w:history="1">
        <w:r w:rsidRPr="00F1244C">
          <w:rPr>
            <w:rStyle w:val="Hipercze"/>
            <w:rFonts w:ascii="Times New Roman" w:hAnsi="Times New Roman" w:cs="Times New Roman"/>
          </w:rPr>
          <w:t>biuro@ssmkielce.pl</w:t>
        </w:r>
      </w:hyperlink>
    </w:p>
    <w:p w14:paraId="2DD0306F"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rPr>
      </w:pPr>
      <w:r w:rsidRPr="00F1244C">
        <w:rPr>
          <w:rFonts w:ascii="Times New Roman" w:hAnsi="Times New Roman" w:cs="Times New Roman"/>
        </w:rPr>
        <w:t>Pani/Pana dane osobowe przetwarzane będą na podstawie art. 6 ust. 1 lit. c RODO w celu związanym</w:t>
      </w:r>
      <w:r w:rsidRPr="00F1244C">
        <w:rPr>
          <w:rFonts w:ascii="Times New Roman" w:hAnsi="Times New Roman" w:cs="Times New Roman"/>
          <w:bCs/>
        </w:rPr>
        <w:t xml:space="preserve"> z postępowaniem o udzielenie zamówienia, o którym mowa w niniejszym dokumencie, prowadzonym w trybie zasady konkurencyjności na podstawie </w:t>
      </w:r>
      <w:r w:rsidRPr="00F1244C">
        <w:rPr>
          <w:rFonts w:ascii="Times New Roman" w:hAnsi="Times New Roman" w:cs="Times New Roman"/>
          <w:bCs/>
          <w:noProof/>
        </w:rPr>
        <w:t>wytycznych w zakresie kwalifikowalności wydatków na </w:t>
      </w:r>
      <w:r w:rsidRPr="00F1244C">
        <w:rPr>
          <w:rFonts w:ascii="Times New Roman" w:hAnsi="Times New Roman" w:cs="Times New Roman"/>
          <w:bCs/>
        </w:rPr>
        <w:t>lata 2021</w:t>
      </w:r>
      <w:r w:rsidRPr="00F1244C">
        <w:rPr>
          <w:rFonts w:ascii="Times New Roman" w:hAnsi="Times New Roman" w:cs="Times New Roman"/>
          <w:bCs/>
          <w:noProof/>
        </w:rPr>
        <w:t xml:space="preserve"> – 2027 </w:t>
      </w:r>
      <w:r w:rsidRPr="00F1244C">
        <w:rPr>
          <w:rFonts w:ascii="Times New Roman" w:hAnsi="Times New Roman" w:cs="Times New Roman"/>
          <w:bCs/>
          <w:iCs/>
        </w:rPr>
        <w:t>oraz w celu archiwizacji dokumentacji dotyczącej tego postępowania;</w:t>
      </w:r>
    </w:p>
    <w:p w14:paraId="26DEE619"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 xml:space="preserve"> w związku z przetwarzaniem danych w celach o których mowa w pkt 13.3 odbiorcami Pani/Pana danych osobowych mogą być organy władzy publicznej oraz podmioty wykonujące zadania publiczne lub działające na zlecenie organów władzy publicznej, w zakresie i w celach, które wynikają z przepisów powszechnie obowiązującego prawa oraz inne podmioty, które na podstawie stosownych umów podpisanych z Zamawiającym przetwarzają dane osobowe dla których Administratorem jest Zamawiający;</w:t>
      </w:r>
    </w:p>
    <w:p w14:paraId="502E0368"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lastRenderedPageBreak/>
        <w:t xml:space="preserve"> Pani/Pana dane osobowe będą przechowywane przez okres niezbędny do realizacji celów określonych w pkt 13.3, a po tym czasie przez okres oraz w zakresie wymaganym przez przepisy powszechnie obowiązującego prawa;</w:t>
      </w:r>
    </w:p>
    <w:p w14:paraId="10457AB6"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 xml:space="preserve"> W odniesieniu do Pani/Pana danych osobowych decyzje nie będą podejmowane w sposób zautomatyzowany, stosowanie do art. 22 RODO;</w:t>
      </w:r>
    </w:p>
    <w:p w14:paraId="548147FF" w14:textId="77777777" w:rsidR="00F51659" w:rsidRPr="00F1244C" w:rsidRDefault="00F51659" w:rsidP="00967ADC">
      <w:pPr>
        <w:pStyle w:val="Akapitzlist"/>
        <w:numPr>
          <w:ilvl w:val="1"/>
          <w:numId w:val="14"/>
        </w:numPr>
        <w:spacing w:after="0" w:line="360" w:lineRule="auto"/>
        <w:ind w:left="284" w:hanging="33"/>
        <w:jc w:val="both"/>
        <w:rPr>
          <w:rFonts w:ascii="Times New Roman" w:hAnsi="Times New Roman" w:cs="Times New Roman"/>
          <w:bCs/>
        </w:rPr>
      </w:pPr>
      <w:r w:rsidRPr="00F1244C">
        <w:rPr>
          <w:rFonts w:ascii="Times New Roman" w:hAnsi="Times New Roman" w:cs="Times New Roman"/>
          <w:bCs/>
        </w:rPr>
        <w:t>posiada Pani/Pan:</w:t>
      </w:r>
    </w:p>
    <w:p w14:paraId="7EB3DE18"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15 RODO prawo dostępu do danych osobowych Pani/Pana dotyczących,</w:t>
      </w:r>
    </w:p>
    <w:p w14:paraId="555C4477"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16 RODO prawo do sprostowania Pani/Pana danych osobowych,</w:t>
      </w:r>
    </w:p>
    <w:p w14:paraId="4FBB6BE9"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427ABF3" w14:textId="77777777" w:rsidR="00F51659" w:rsidRPr="00F1244C" w:rsidRDefault="00F51659" w:rsidP="00F51659">
      <w:pPr>
        <w:pStyle w:val="Akapitzlist"/>
        <w:keepLines/>
        <w:numPr>
          <w:ilvl w:val="0"/>
          <w:numId w:val="32"/>
        </w:numPr>
        <w:spacing w:after="0" w:line="360" w:lineRule="auto"/>
        <w:ind w:left="851" w:hanging="357"/>
        <w:jc w:val="both"/>
        <w:rPr>
          <w:rFonts w:ascii="Times New Roman" w:hAnsi="Times New Roman" w:cs="Times New Roman"/>
        </w:rPr>
      </w:pPr>
      <w:r w:rsidRPr="00F1244C">
        <w:rPr>
          <w:rFonts w:ascii="Times New Roman" w:hAnsi="Times New Roman" w:cs="Times New Roman"/>
        </w:rPr>
        <w:t>prawo do wniesienia skargi do Prezesa Urzędu Ochrony Danych Osobowych, gdy uzna Pani/Pan, że przetwarzanie danych osobowych Pani/Pana dotyczących narusza przepisy RODO;</w:t>
      </w:r>
    </w:p>
    <w:p w14:paraId="60FC6F1A" w14:textId="77777777" w:rsidR="00F51659" w:rsidRPr="00F1244C" w:rsidRDefault="00F51659" w:rsidP="00F51659">
      <w:pPr>
        <w:pStyle w:val="Akapitzlist"/>
        <w:keepLines/>
        <w:numPr>
          <w:ilvl w:val="0"/>
          <w:numId w:val="33"/>
        </w:numPr>
        <w:spacing w:after="0" w:line="360" w:lineRule="auto"/>
        <w:ind w:left="851" w:hanging="357"/>
        <w:jc w:val="both"/>
        <w:rPr>
          <w:rFonts w:ascii="Times New Roman" w:hAnsi="Times New Roman" w:cs="Times New Roman"/>
        </w:rPr>
      </w:pPr>
      <w:r w:rsidRPr="00F1244C">
        <w:rPr>
          <w:rFonts w:ascii="Times New Roman" w:hAnsi="Times New Roman" w:cs="Times New Roman"/>
        </w:rPr>
        <w:t>nie przysługuje Pani/Panu:</w:t>
      </w:r>
    </w:p>
    <w:p w14:paraId="4F3F32E1"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w związku z art. 17 ust. 3 lit. b, d lub e RODO prawo do usunięcia danych osobowych;</w:t>
      </w:r>
    </w:p>
    <w:p w14:paraId="468FB3EF"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prawo do przenoszenia danych osobowych, o którym mowa w art. 20 RODO;</w:t>
      </w:r>
    </w:p>
    <w:p w14:paraId="11F6BBA2" w14:textId="77777777" w:rsidR="00F51659" w:rsidRPr="00F1244C" w:rsidRDefault="00F51659" w:rsidP="00F51659">
      <w:pPr>
        <w:pStyle w:val="Akapitzlist"/>
        <w:keepLines/>
        <w:numPr>
          <w:ilvl w:val="0"/>
          <w:numId w:val="31"/>
        </w:numPr>
        <w:spacing w:after="0" w:line="360" w:lineRule="auto"/>
        <w:ind w:left="851"/>
        <w:jc w:val="both"/>
        <w:rPr>
          <w:rFonts w:ascii="Times New Roman" w:hAnsi="Times New Roman" w:cs="Times New Roman"/>
        </w:rPr>
      </w:pPr>
      <w:r w:rsidRPr="00F1244C">
        <w:rPr>
          <w:rFonts w:ascii="Times New Roman" w:hAnsi="Times New Roman" w:cs="Times New Roman"/>
        </w:rPr>
        <w:t>na podstawie art. 21 RODO prawo sprzeciwu, wobec przetwarzania danych osobowych, gdyż podstawą prawną przetwarzania Pani/Pana danych osobowych jest art. 6 ust. 1 lit. c RODO.</w:t>
      </w:r>
    </w:p>
    <w:p w14:paraId="58FA246B" w14:textId="77777777" w:rsidR="00F51659" w:rsidRPr="00F1244C" w:rsidRDefault="00F51659" w:rsidP="00F51659">
      <w:pPr>
        <w:spacing w:after="200" w:line="276" w:lineRule="auto"/>
        <w:ind w:left="207"/>
        <w:rPr>
          <w:rFonts w:ascii="Times New Roman" w:hAnsi="Times New Roman" w:cs="Times New Roman"/>
        </w:rPr>
      </w:pPr>
    </w:p>
    <w:p w14:paraId="028868B6" w14:textId="77777777" w:rsidR="00FE266B" w:rsidRPr="00F1244C" w:rsidRDefault="00FE266B" w:rsidP="00FE266B">
      <w:pPr>
        <w:pStyle w:val="Akapitzlist"/>
        <w:ind w:left="709"/>
        <w:jc w:val="both"/>
        <w:rPr>
          <w:rFonts w:ascii="Times New Roman" w:hAnsi="Times New Roman" w:cs="Times New Roman"/>
          <w:sz w:val="22"/>
          <w:szCs w:val="22"/>
        </w:rPr>
      </w:pPr>
    </w:p>
    <w:sectPr w:rsidR="00FE266B" w:rsidRPr="00F1244C" w:rsidSect="00FD45EB">
      <w:headerReference w:type="default" r:id="rId15"/>
      <w:footerReference w:type="default" r:id="rId16"/>
      <w:pgSz w:w="11906" w:h="16838"/>
      <w:pgMar w:top="992"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968B0" w14:textId="77777777" w:rsidR="00DD7F13" w:rsidRDefault="00DD7F13" w:rsidP="00DD7F13">
      <w:pPr>
        <w:spacing w:after="0" w:line="240" w:lineRule="auto"/>
      </w:pPr>
      <w:r>
        <w:separator/>
      </w:r>
    </w:p>
  </w:endnote>
  <w:endnote w:type="continuationSeparator" w:id="0">
    <w:p w14:paraId="7C86F6AC" w14:textId="77777777" w:rsidR="00DD7F13" w:rsidRDefault="00DD7F13" w:rsidP="00DD7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467678"/>
      <w:docPartObj>
        <w:docPartGallery w:val="Page Numbers (Bottom of Page)"/>
        <w:docPartUnique/>
      </w:docPartObj>
    </w:sdtPr>
    <w:sdtEndPr/>
    <w:sdtContent>
      <w:p w14:paraId="0C7EFC8D" w14:textId="101C7F88" w:rsidR="00FD00C0" w:rsidRDefault="00FD00C0">
        <w:pPr>
          <w:pStyle w:val="Stopka"/>
          <w:jc w:val="right"/>
        </w:pPr>
        <w:r>
          <w:fldChar w:fldCharType="begin"/>
        </w:r>
        <w:r>
          <w:instrText>PAGE   \* MERGEFORMAT</w:instrText>
        </w:r>
        <w:r>
          <w:fldChar w:fldCharType="separate"/>
        </w:r>
        <w:r>
          <w:t>2</w:t>
        </w:r>
        <w:r>
          <w:fldChar w:fldCharType="end"/>
        </w:r>
      </w:p>
    </w:sdtContent>
  </w:sdt>
  <w:p w14:paraId="4EE23D77" w14:textId="77777777" w:rsidR="002A4B59" w:rsidRDefault="002A4B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D579E" w14:textId="77777777" w:rsidR="00DD7F13" w:rsidRDefault="00DD7F13" w:rsidP="00DD7F13">
      <w:pPr>
        <w:spacing w:after="0" w:line="240" w:lineRule="auto"/>
      </w:pPr>
      <w:r>
        <w:separator/>
      </w:r>
    </w:p>
  </w:footnote>
  <w:footnote w:type="continuationSeparator" w:id="0">
    <w:p w14:paraId="6FFFFDED" w14:textId="77777777" w:rsidR="00DD7F13" w:rsidRDefault="00DD7F13" w:rsidP="00DD7F13">
      <w:pPr>
        <w:spacing w:after="0" w:line="240" w:lineRule="auto"/>
      </w:pPr>
      <w:r>
        <w:continuationSeparator/>
      </w:r>
    </w:p>
  </w:footnote>
  <w:footnote w:id="1">
    <w:p w14:paraId="41D5FD65" w14:textId="4B705C02" w:rsidR="00623E84" w:rsidRPr="006D434E" w:rsidRDefault="00623E84">
      <w:pPr>
        <w:pStyle w:val="Tekstprzypisudolnego"/>
      </w:pPr>
      <w:r w:rsidRPr="006D434E">
        <w:rPr>
          <w:rStyle w:val="Odwoanieprzypisudolnego"/>
        </w:rPr>
        <w:footnoteRef/>
      </w:r>
      <w:r w:rsidRPr="006D434E">
        <w:t xml:space="preserve"> Wykonawca musi dysponować polisą najpóźniej w dniu podpisania umowy. Brak polisy będzie skutkować odmową podpisania umowy.</w:t>
      </w:r>
    </w:p>
  </w:footnote>
  <w:footnote w:id="2">
    <w:p w14:paraId="4188E73B" w14:textId="77777777" w:rsidR="00F51659" w:rsidRPr="006A7919" w:rsidRDefault="00F51659" w:rsidP="00F51659">
      <w:pPr>
        <w:pStyle w:val="Tekstprzypisudolnego"/>
        <w:rPr>
          <w:rFonts w:ascii="Arial Narrow" w:hAnsi="Arial Narrow"/>
          <w:sz w:val="16"/>
          <w:szCs w:val="16"/>
        </w:rPr>
      </w:pPr>
      <w:r w:rsidRPr="006A7919">
        <w:rPr>
          <w:rStyle w:val="Odwoanieprzypisudolnego"/>
          <w:rFonts w:eastAsiaTheme="majorEastAsia"/>
          <w:sz w:val="16"/>
          <w:szCs w:val="16"/>
        </w:rPr>
        <w:footnoteRef/>
      </w:r>
      <w:r>
        <w:rPr>
          <w:rFonts w:ascii="Arial Narrow" w:hAnsi="Arial Narrow"/>
          <w:sz w:val="16"/>
          <w:szCs w:val="16"/>
        </w:rPr>
        <w:t xml:space="preserve"> </w:t>
      </w:r>
      <w:r w:rsidRPr="006A7919">
        <w:rPr>
          <w:rFonts w:ascii="Arial Narrow" w:hAnsi="Arial Narrow"/>
          <w:sz w:val="16"/>
          <w:szCs w:val="16"/>
        </w:rPr>
        <w:t>Przez powiązania kapitałowe lub osobowe rozumie się wzajemne powiazania między Zamawiającym lub osobami upoważ</w:t>
      </w:r>
      <w:r>
        <w:rPr>
          <w:rFonts w:ascii="Arial Narrow" w:hAnsi="Arial Narrow"/>
          <w:sz w:val="16"/>
          <w:szCs w:val="16"/>
        </w:rPr>
        <w:t>nionymi do zaciągania zobowiązań</w:t>
      </w:r>
      <w:r w:rsidRPr="006A7919">
        <w:rPr>
          <w:rFonts w:ascii="Arial Narrow" w:hAnsi="Arial Narrow"/>
          <w:sz w:val="16"/>
          <w:szCs w:val="16"/>
        </w:rPr>
        <w:t xml:space="preserve"> w imieniu Zamawiającego lub osobami wykonującymi w imieniu Zamawiającego czynności związane z przeprowadzaniem procedury wyboru wykonawcy a wykonawcą, polegające w szczególności na:</w:t>
      </w:r>
    </w:p>
    <w:p w14:paraId="3C1B90CF"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a) uczestniczeniu w spółce jako wspólnik spółki cywilnej lub spółki osobowej,</w:t>
      </w:r>
    </w:p>
    <w:p w14:paraId="088F2EE4"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b) posiadaniu co najmniej 10% udziałów lub akcji, o ile niższy próg nie wynika z przepisów prawa, </w:t>
      </w:r>
    </w:p>
    <w:p w14:paraId="7806A48F"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c) pełnieniu funkcji członka organu nadzorczego lub zarządzającego, prokurenta, pełnomocnika, </w:t>
      </w:r>
    </w:p>
    <w:p w14:paraId="31E409F2"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d) pozostawaniu w związku małżeńskim, w stosunku pokrewieństwa lub powinowactwa w linii prostej, pokrewieństwa</w:t>
      </w:r>
      <w:r>
        <w:rPr>
          <w:rFonts w:ascii="Arial Narrow" w:hAnsi="Arial Narrow"/>
          <w:sz w:val="16"/>
          <w:szCs w:val="16"/>
        </w:rPr>
        <w:t xml:space="preserve"> lub powinowactwa w linii bocznej do</w:t>
      </w:r>
      <w:r w:rsidRPr="006A7919">
        <w:rPr>
          <w:rFonts w:ascii="Arial Narrow" w:hAnsi="Arial Narrow"/>
          <w:sz w:val="16"/>
          <w:szCs w:val="16"/>
        </w:rPr>
        <w:t xml:space="preserve"> drugiego stopnia lub </w:t>
      </w:r>
      <w:r>
        <w:rPr>
          <w:rFonts w:ascii="Arial Narrow" w:hAnsi="Arial Narrow"/>
          <w:sz w:val="16"/>
          <w:szCs w:val="16"/>
        </w:rPr>
        <w:t xml:space="preserve">związaniu z tytułu </w:t>
      </w:r>
      <w:r w:rsidRPr="006A7919">
        <w:rPr>
          <w:rFonts w:ascii="Arial Narrow" w:hAnsi="Arial Narrow"/>
          <w:sz w:val="16"/>
          <w:szCs w:val="16"/>
        </w:rPr>
        <w:t xml:space="preserve">przysposobienia, opieki lub kurateli </w:t>
      </w:r>
    </w:p>
    <w:p w14:paraId="145E5678" w14:textId="77777777" w:rsidR="00F51659" w:rsidRDefault="00F51659" w:rsidP="00F51659">
      <w:pPr>
        <w:pStyle w:val="Tekstprzypisudolnego"/>
        <w:rPr>
          <w:rFonts w:ascii="Arial Narrow" w:hAnsi="Arial Narrow"/>
          <w:sz w:val="16"/>
          <w:szCs w:val="16"/>
        </w:rPr>
      </w:pPr>
      <w:r w:rsidRPr="006A7919">
        <w:rPr>
          <w:rFonts w:ascii="Arial Narrow" w:hAnsi="Arial Narrow"/>
          <w:sz w:val="16"/>
          <w:szCs w:val="16"/>
        </w:rPr>
        <w:t>e) pozo</w:t>
      </w:r>
      <w:r>
        <w:rPr>
          <w:rFonts w:ascii="Arial Narrow" w:hAnsi="Arial Narrow"/>
          <w:sz w:val="16"/>
          <w:szCs w:val="16"/>
        </w:rPr>
        <w:t>stawaniu we wspólnym pożyciu z Wykonawcą, jego zastępcą prawnym lub członkami organów zarządzających lub organów nadzorczych wykonawców ubiegających się o udzielnie zamówienia</w:t>
      </w:r>
      <w:r w:rsidRPr="006A7919">
        <w:rPr>
          <w:rFonts w:ascii="Arial Narrow" w:hAnsi="Arial Narrow"/>
          <w:sz w:val="16"/>
          <w:szCs w:val="16"/>
        </w:rPr>
        <w:t xml:space="preserve"> </w:t>
      </w:r>
    </w:p>
    <w:p w14:paraId="0227ED00" w14:textId="77777777" w:rsidR="00F51659" w:rsidRPr="006A7919" w:rsidRDefault="00F51659" w:rsidP="00F51659">
      <w:pPr>
        <w:pStyle w:val="Tekstprzypisudolnego"/>
        <w:rPr>
          <w:rFonts w:ascii="Arial Narrow" w:hAnsi="Arial Narrow"/>
          <w:sz w:val="16"/>
          <w:szCs w:val="16"/>
        </w:rPr>
      </w:pPr>
      <w:r w:rsidRPr="006A7919">
        <w:rPr>
          <w:rFonts w:ascii="Arial Narrow" w:hAnsi="Arial Narrow"/>
          <w:sz w:val="16"/>
          <w:szCs w:val="16"/>
        </w:rPr>
        <w:t xml:space="preserve">f) ) pozostawaniu z </w:t>
      </w:r>
      <w:r>
        <w:rPr>
          <w:rFonts w:ascii="Arial Narrow" w:hAnsi="Arial Narrow"/>
          <w:sz w:val="16"/>
          <w:szCs w:val="16"/>
        </w:rPr>
        <w:t xml:space="preserve">wykonawcą </w:t>
      </w:r>
      <w:r w:rsidRPr="006A7919">
        <w:rPr>
          <w:rFonts w:ascii="Arial Narrow" w:hAnsi="Arial Narrow"/>
          <w:sz w:val="16"/>
          <w:szCs w:val="16"/>
        </w:rPr>
        <w:t xml:space="preserve">w takim stosunku prawnym lub faktycznym, że </w:t>
      </w:r>
      <w:r>
        <w:rPr>
          <w:rFonts w:ascii="Arial Narrow" w:hAnsi="Arial Narrow"/>
          <w:sz w:val="16"/>
          <w:szCs w:val="16"/>
        </w:rPr>
        <w:t>istnieje uzasadniona wątpliwość co do ich bezstronności lub niezależności w związku z postępowaniem o udzielenie zamówienia</w:t>
      </w:r>
    </w:p>
  </w:footnote>
  <w:footnote w:id="3">
    <w:p w14:paraId="50BBBD57" w14:textId="77777777" w:rsidR="00F51659" w:rsidRPr="006A7919" w:rsidRDefault="00F51659" w:rsidP="00F51659">
      <w:pPr>
        <w:pStyle w:val="Tekstprzypisudolnego"/>
        <w:rPr>
          <w:rFonts w:ascii="Arial Narrow" w:hAnsi="Arial Narrow"/>
          <w:sz w:val="16"/>
          <w:szCs w:val="16"/>
        </w:rPr>
      </w:pPr>
      <w:r w:rsidRPr="006A7919">
        <w:rPr>
          <w:rStyle w:val="Odwoanieprzypisudolnego"/>
          <w:rFonts w:eastAsiaTheme="majorEastAsia"/>
          <w:sz w:val="16"/>
          <w:szCs w:val="16"/>
        </w:rPr>
        <w:footnoteRef/>
      </w:r>
      <w:r w:rsidRPr="006A7919">
        <w:rPr>
          <w:rFonts w:ascii="Arial Narrow" w:hAnsi="Arial Narrow"/>
          <w:sz w:val="16"/>
          <w:szCs w:val="16"/>
        </w:rPr>
        <w:t xml:space="preserve"> Zamawiający dopuszcza złożenie oferty w innej walucie niż w PLN. Do przeliczenia kwoty w innej walucie Zamawiający będzie stosował średni kurs w NBP z dnia składania ofert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734A3" w14:textId="77777777" w:rsidR="00DD7F13" w:rsidRDefault="00884A0C">
    <w:pPr>
      <w:pStyle w:val="Nagwek"/>
    </w:pPr>
    <w:r>
      <w:rPr>
        <w:noProof/>
      </w:rPr>
      <w:drawing>
        <wp:inline distT="0" distB="0" distL="0" distR="0" wp14:anchorId="29A8C727" wp14:editId="4AECECF9">
          <wp:extent cx="6475095" cy="681990"/>
          <wp:effectExtent l="0" t="0" r="0" b="0"/>
          <wp:docPr id="8522748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5095" cy="6819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4CF1"/>
    <w:multiLevelType w:val="hybridMultilevel"/>
    <w:tmpl w:val="D7E02BC0"/>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8C52D88"/>
    <w:multiLevelType w:val="hybridMultilevel"/>
    <w:tmpl w:val="ACF83302"/>
    <w:lvl w:ilvl="0" w:tplc="3F202A12">
      <w:start w:val="1"/>
      <w:numFmt w:val="decimal"/>
      <w:lvlText w:val="%1)"/>
      <w:lvlJc w:val="left"/>
      <w:pPr>
        <w:ind w:left="2160" w:hanging="360"/>
      </w:pPr>
      <w:rPr>
        <w:rFonts w:hint="default"/>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12C7135C"/>
    <w:multiLevelType w:val="hybridMultilevel"/>
    <w:tmpl w:val="D49AAEE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134C7D05"/>
    <w:multiLevelType w:val="hybridMultilevel"/>
    <w:tmpl w:val="D8222E30"/>
    <w:lvl w:ilvl="0" w:tplc="04150017">
      <w:start w:val="1"/>
      <w:numFmt w:val="lowerLetter"/>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4" w15:restartNumberingAfterBreak="0">
    <w:nsid w:val="173F74C3"/>
    <w:multiLevelType w:val="hybridMultilevel"/>
    <w:tmpl w:val="195053D8"/>
    <w:lvl w:ilvl="0" w:tplc="DA1E53F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22B1145F"/>
    <w:multiLevelType w:val="hybridMultilevel"/>
    <w:tmpl w:val="5F06F8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F85616"/>
    <w:multiLevelType w:val="hybridMultilevel"/>
    <w:tmpl w:val="E4CE53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FA5C5A"/>
    <w:multiLevelType w:val="hybridMultilevel"/>
    <w:tmpl w:val="C6A8A084"/>
    <w:lvl w:ilvl="0" w:tplc="5D98EA60">
      <w:start w:val="1"/>
      <w:numFmt w:val="lowerLetter"/>
      <w:lvlText w:val="%1)"/>
      <w:lvlJc w:val="left"/>
      <w:pPr>
        <w:ind w:left="1800" w:hanging="360"/>
      </w:pPr>
      <w:rPr>
        <w:rFonts w:ascii="Calibri" w:eastAsiaTheme="minorHAnsi" w:hAnsi="Calibri" w:cs="Calibri"/>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2D6E008A"/>
    <w:multiLevelType w:val="hybridMultilevel"/>
    <w:tmpl w:val="2D125B9A"/>
    <w:lvl w:ilvl="0" w:tplc="9EB64B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353165E6"/>
    <w:multiLevelType w:val="hybridMultilevel"/>
    <w:tmpl w:val="0780F76E"/>
    <w:lvl w:ilvl="0" w:tplc="D3EEEF3C">
      <w:start w:val="1"/>
      <w:numFmt w:val="lowerLetter"/>
      <w:lvlText w:val="%1)"/>
      <w:lvlJc w:val="left"/>
      <w:pPr>
        <w:ind w:left="1800" w:hanging="360"/>
      </w:pPr>
      <w:rPr>
        <w:rFonts w:ascii="Calibri" w:eastAsiaTheme="minorHAnsi" w:hAnsi="Calibri" w:cs="Calibri"/>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362865CD"/>
    <w:multiLevelType w:val="hybridMultilevel"/>
    <w:tmpl w:val="E8164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150B5C"/>
    <w:multiLevelType w:val="hybridMultilevel"/>
    <w:tmpl w:val="65D05510"/>
    <w:lvl w:ilvl="0" w:tplc="030EB16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3A731803"/>
    <w:multiLevelType w:val="hybridMultilevel"/>
    <w:tmpl w:val="B2B8D8A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9C2083"/>
    <w:multiLevelType w:val="hybridMultilevel"/>
    <w:tmpl w:val="5608FABA"/>
    <w:lvl w:ilvl="0" w:tplc="6786D9E8">
      <w:start w:val="1"/>
      <w:numFmt w:val="decimal"/>
      <w:lvlText w:val="%1)"/>
      <w:lvlJc w:val="left"/>
      <w:pPr>
        <w:ind w:left="2160" w:hanging="360"/>
      </w:pPr>
      <w:rPr>
        <w:b w:val="0"/>
        <w:bCs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43321B62"/>
    <w:multiLevelType w:val="hybridMultilevel"/>
    <w:tmpl w:val="005AF83E"/>
    <w:lvl w:ilvl="0" w:tplc="F3B4E514">
      <w:start w:val="1"/>
      <w:numFmt w:val="decimal"/>
      <w:lvlText w:val="%1)"/>
      <w:lvlJc w:val="left"/>
      <w:pPr>
        <w:ind w:left="1760" w:hanging="360"/>
      </w:pPr>
      <w:rPr>
        <w:b w:val="0"/>
        <w:bCs w:val="0"/>
      </w:rPr>
    </w:lvl>
    <w:lvl w:ilvl="1" w:tplc="04150019" w:tentative="1">
      <w:start w:val="1"/>
      <w:numFmt w:val="lowerLetter"/>
      <w:lvlText w:val="%2."/>
      <w:lvlJc w:val="left"/>
      <w:pPr>
        <w:ind w:left="2480" w:hanging="360"/>
      </w:pPr>
    </w:lvl>
    <w:lvl w:ilvl="2" w:tplc="0415001B" w:tentative="1">
      <w:start w:val="1"/>
      <w:numFmt w:val="lowerRoman"/>
      <w:lvlText w:val="%3."/>
      <w:lvlJc w:val="right"/>
      <w:pPr>
        <w:ind w:left="3200" w:hanging="180"/>
      </w:pPr>
    </w:lvl>
    <w:lvl w:ilvl="3" w:tplc="0415000F" w:tentative="1">
      <w:start w:val="1"/>
      <w:numFmt w:val="decimal"/>
      <w:lvlText w:val="%4."/>
      <w:lvlJc w:val="left"/>
      <w:pPr>
        <w:ind w:left="3920" w:hanging="360"/>
      </w:pPr>
    </w:lvl>
    <w:lvl w:ilvl="4" w:tplc="04150019" w:tentative="1">
      <w:start w:val="1"/>
      <w:numFmt w:val="lowerLetter"/>
      <w:lvlText w:val="%5."/>
      <w:lvlJc w:val="left"/>
      <w:pPr>
        <w:ind w:left="4640" w:hanging="360"/>
      </w:pPr>
    </w:lvl>
    <w:lvl w:ilvl="5" w:tplc="0415001B" w:tentative="1">
      <w:start w:val="1"/>
      <w:numFmt w:val="lowerRoman"/>
      <w:lvlText w:val="%6."/>
      <w:lvlJc w:val="right"/>
      <w:pPr>
        <w:ind w:left="5360" w:hanging="180"/>
      </w:pPr>
    </w:lvl>
    <w:lvl w:ilvl="6" w:tplc="0415000F" w:tentative="1">
      <w:start w:val="1"/>
      <w:numFmt w:val="decimal"/>
      <w:lvlText w:val="%7."/>
      <w:lvlJc w:val="left"/>
      <w:pPr>
        <w:ind w:left="6080" w:hanging="360"/>
      </w:pPr>
    </w:lvl>
    <w:lvl w:ilvl="7" w:tplc="04150019" w:tentative="1">
      <w:start w:val="1"/>
      <w:numFmt w:val="lowerLetter"/>
      <w:lvlText w:val="%8."/>
      <w:lvlJc w:val="left"/>
      <w:pPr>
        <w:ind w:left="6800" w:hanging="360"/>
      </w:pPr>
    </w:lvl>
    <w:lvl w:ilvl="8" w:tplc="0415001B" w:tentative="1">
      <w:start w:val="1"/>
      <w:numFmt w:val="lowerRoman"/>
      <w:lvlText w:val="%9."/>
      <w:lvlJc w:val="right"/>
      <w:pPr>
        <w:ind w:left="7520" w:hanging="180"/>
      </w:pPr>
    </w:lvl>
  </w:abstractNum>
  <w:abstractNum w:abstractNumId="15" w15:restartNumberingAfterBreak="0">
    <w:nsid w:val="45E06AA0"/>
    <w:multiLevelType w:val="hybridMultilevel"/>
    <w:tmpl w:val="9D706774"/>
    <w:lvl w:ilvl="0" w:tplc="04150017">
      <w:start w:val="1"/>
      <w:numFmt w:val="lowerLetter"/>
      <w:lvlText w:val="%1)"/>
      <w:lvlJc w:val="left"/>
      <w:pPr>
        <w:ind w:left="1500" w:hanging="360"/>
      </w:p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16" w15:restartNumberingAfterBreak="0">
    <w:nsid w:val="489C5D27"/>
    <w:multiLevelType w:val="hybridMultilevel"/>
    <w:tmpl w:val="C33EA500"/>
    <w:lvl w:ilvl="0" w:tplc="04150011">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4BC62C22"/>
    <w:multiLevelType w:val="hybridMultilevel"/>
    <w:tmpl w:val="3E6AB304"/>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CDD74C0"/>
    <w:multiLevelType w:val="hybridMultilevel"/>
    <w:tmpl w:val="0B10BF52"/>
    <w:lvl w:ilvl="0" w:tplc="04150011">
      <w:start w:val="1"/>
      <w:numFmt w:val="decimal"/>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4DF871C5"/>
    <w:multiLevelType w:val="hybridMultilevel"/>
    <w:tmpl w:val="A4ACD9F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0" w15:restartNumberingAfterBreak="0">
    <w:nsid w:val="4F5A6536"/>
    <w:multiLevelType w:val="hybridMultilevel"/>
    <w:tmpl w:val="3846418A"/>
    <w:lvl w:ilvl="0" w:tplc="04150011">
      <w:start w:val="1"/>
      <w:numFmt w:val="decimal"/>
      <w:lvlText w:val="%1)"/>
      <w:lvlJc w:val="left"/>
      <w:pPr>
        <w:ind w:left="1850" w:hanging="360"/>
      </w:p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21" w15:restartNumberingAfterBreak="0">
    <w:nsid w:val="521071F8"/>
    <w:multiLevelType w:val="hybridMultilevel"/>
    <w:tmpl w:val="1ED8B74E"/>
    <w:lvl w:ilvl="0" w:tplc="04150017">
      <w:start w:val="1"/>
      <w:numFmt w:val="lowerLetter"/>
      <w:lvlText w:val="%1)"/>
      <w:lvlJc w:val="left"/>
      <w:pPr>
        <w:ind w:left="720" w:hanging="360"/>
      </w:pPr>
      <w:rPr>
        <w:color w:val="auto"/>
        <w:lang w:eastAsia="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6A1136"/>
    <w:multiLevelType w:val="hybridMultilevel"/>
    <w:tmpl w:val="CAD252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36389E"/>
    <w:multiLevelType w:val="hybridMultilevel"/>
    <w:tmpl w:val="F37C97AE"/>
    <w:lvl w:ilvl="0" w:tplc="4B7C6206">
      <w:start w:val="1"/>
      <w:numFmt w:val="decimal"/>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64056090"/>
    <w:multiLevelType w:val="multilevel"/>
    <w:tmpl w:val="3246F93C"/>
    <w:lvl w:ilvl="0">
      <w:start w:val="1"/>
      <w:numFmt w:val="upperRoman"/>
      <w:lvlText w:val="%1."/>
      <w:lvlJc w:val="left"/>
      <w:pPr>
        <w:ind w:left="2520" w:hanging="720"/>
      </w:pPr>
      <w:rPr>
        <w:rFonts w:hint="default"/>
        <w:b w:val="0"/>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25" w15:restartNumberingAfterBreak="0">
    <w:nsid w:val="669533A7"/>
    <w:multiLevelType w:val="hybridMultilevel"/>
    <w:tmpl w:val="AF8AE9A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6C665C2E"/>
    <w:multiLevelType w:val="hybridMultilevel"/>
    <w:tmpl w:val="F49CBE8E"/>
    <w:lvl w:ilvl="0" w:tplc="F97C983C">
      <w:start w:val="8"/>
      <w:numFmt w:val="decimal"/>
      <w:lvlText w:val="%1)"/>
      <w:lvlJc w:val="left"/>
      <w:pPr>
        <w:ind w:left="107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FAA2F95"/>
    <w:multiLevelType w:val="hybridMultilevel"/>
    <w:tmpl w:val="2C82FE06"/>
    <w:lvl w:ilvl="0" w:tplc="D19A9C10">
      <w:start w:val="1"/>
      <w:numFmt w:val="lowerLetter"/>
      <w:lvlText w:val="%1)"/>
      <w:lvlJc w:val="left"/>
      <w:pPr>
        <w:ind w:left="1495"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13C5351"/>
    <w:multiLevelType w:val="multilevel"/>
    <w:tmpl w:val="1170324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75DD6C6E"/>
    <w:multiLevelType w:val="hybridMultilevel"/>
    <w:tmpl w:val="EC64441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15:restartNumberingAfterBreak="0">
    <w:nsid w:val="77E67418"/>
    <w:multiLevelType w:val="hybridMultilevel"/>
    <w:tmpl w:val="A98A9F1A"/>
    <w:lvl w:ilvl="0" w:tplc="BD9EF38A">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BBC3A72"/>
    <w:multiLevelType w:val="hybridMultilevel"/>
    <w:tmpl w:val="B064944C"/>
    <w:lvl w:ilvl="0" w:tplc="04150017">
      <w:start w:val="1"/>
      <w:numFmt w:val="lowerLetter"/>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2" w15:restartNumberingAfterBreak="0">
    <w:nsid w:val="7FB2258F"/>
    <w:multiLevelType w:val="hybridMultilevel"/>
    <w:tmpl w:val="3D52C17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6"/>
  </w:num>
  <w:num w:numId="3">
    <w:abstractNumId w:val="18"/>
  </w:num>
  <w:num w:numId="4">
    <w:abstractNumId w:val="7"/>
  </w:num>
  <w:num w:numId="5">
    <w:abstractNumId w:val="31"/>
  </w:num>
  <w:num w:numId="6">
    <w:abstractNumId w:val="17"/>
  </w:num>
  <w:num w:numId="7">
    <w:abstractNumId w:val="1"/>
  </w:num>
  <w:num w:numId="8">
    <w:abstractNumId w:val="13"/>
  </w:num>
  <w:num w:numId="9">
    <w:abstractNumId w:val="14"/>
  </w:num>
  <w:num w:numId="10">
    <w:abstractNumId w:val="23"/>
  </w:num>
  <w:num w:numId="11">
    <w:abstractNumId w:val="9"/>
  </w:num>
  <w:num w:numId="12">
    <w:abstractNumId w:val="29"/>
  </w:num>
  <w:num w:numId="13">
    <w:abstractNumId w:val="20"/>
  </w:num>
  <w:num w:numId="14">
    <w:abstractNumId w:val="24"/>
  </w:num>
  <w:num w:numId="15">
    <w:abstractNumId w:val="22"/>
  </w:num>
  <w:num w:numId="16">
    <w:abstractNumId w:val="5"/>
  </w:num>
  <w:num w:numId="17">
    <w:abstractNumId w:val="2"/>
  </w:num>
  <w:num w:numId="18">
    <w:abstractNumId w:val="19"/>
  </w:num>
  <w:num w:numId="19">
    <w:abstractNumId w:val="25"/>
  </w:num>
  <w:num w:numId="20">
    <w:abstractNumId w:val="6"/>
  </w:num>
  <w:num w:numId="21">
    <w:abstractNumId w:val="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8"/>
  </w:num>
  <w:num w:numId="25">
    <w:abstractNumId w:val="32"/>
  </w:num>
  <w:num w:numId="26">
    <w:abstractNumId w:val="30"/>
  </w:num>
  <w:num w:numId="27">
    <w:abstractNumId w:val="4"/>
  </w:num>
  <w:num w:numId="28">
    <w:abstractNumId w:val="10"/>
  </w:num>
  <w:num w:numId="29">
    <w:abstractNumId w:val="27"/>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226E"/>
    <w:rsid w:val="000128AC"/>
    <w:rsid w:val="00027387"/>
    <w:rsid w:val="00052E6B"/>
    <w:rsid w:val="0008172C"/>
    <w:rsid w:val="000C3FD0"/>
    <w:rsid w:val="000E61ED"/>
    <w:rsid w:val="000F7259"/>
    <w:rsid w:val="00105A24"/>
    <w:rsid w:val="0014278C"/>
    <w:rsid w:val="001C7DA7"/>
    <w:rsid w:val="001D7653"/>
    <w:rsid w:val="001E6595"/>
    <w:rsid w:val="001F04D5"/>
    <w:rsid w:val="001F1CD6"/>
    <w:rsid w:val="002019A4"/>
    <w:rsid w:val="00205934"/>
    <w:rsid w:val="002407B3"/>
    <w:rsid w:val="00257EFD"/>
    <w:rsid w:val="002A4B59"/>
    <w:rsid w:val="002B06B4"/>
    <w:rsid w:val="002B37C3"/>
    <w:rsid w:val="002C6AD3"/>
    <w:rsid w:val="00337701"/>
    <w:rsid w:val="00350D75"/>
    <w:rsid w:val="0036208D"/>
    <w:rsid w:val="003D1198"/>
    <w:rsid w:val="003E14CF"/>
    <w:rsid w:val="00400EA1"/>
    <w:rsid w:val="0042215E"/>
    <w:rsid w:val="00437CF0"/>
    <w:rsid w:val="00442518"/>
    <w:rsid w:val="004467F3"/>
    <w:rsid w:val="0046091D"/>
    <w:rsid w:val="004708F7"/>
    <w:rsid w:val="004867AC"/>
    <w:rsid w:val="00496D88"/>
    <w:rsid w:val="004F68B3"/>
    <w:rsid w:val="0051299A"/>
    <w:rsid w:val="00522E49"/>
    <w:rsid w:val="00544DA4"/>
    <w:rsid w:val="00555DF3"/>
    <w:rsid w:val="00561BF0"/>
    <w:rsid w:val="005A0782"/>
    <w:rsid w:val="005A4C3B"/>
    <w:rsid w:val="005F7A47"/>
    <w:rsid w:val="00623E84"/>
    <w:rsid w:val="006537AD"/>
    <w:rsid w:val="00665FF1"/>
    <w:rsid w:val="006A03C9"/>
    <w:rsid w:val="006C10F8"/>
    <w:rsid w:val="006C134E"/>
    <w:rsid w:val="006D1C6B"/>
    <w:rsid w:val="006D434E"/>
    <w:rsid w:val="00704D9D"/>
    <w:rsid w:val="007721D2"/>
    <w:rsid w:val="00772393"/>
    <w:rsid w:val="0078250D"/>
    <w:rsid w:val="007928E2"/>
    <w:rsid w:val="007B2F88"/>
    <w:rsid w:val="007D4F20"/>
    <w:rsid w:val="007D557A"/>
    <w:rsid w:val="00822EC0"/>
    <w:rsid w:val="00825A3A"/>
    <w:rsid w:val="00862958"/>
    <w:rsid w:val="0086367A"/>
    <w:rsid w:val="0086734A"/>
    <w:rsid w:val="0087615C"/>
    <w:rsid w:val="00884A0C"/>
    <w:rsid w:val="00896B82"/>
    <w:rsid w:val="008B5616"/>
    <w:rsid w:val="008D3DC8"/>
    <w:rsid w:val="008E1EA1"/>
    <w:rsid w:val="008E26FD"/>
    <w:rsid w:val="008F544D"/>
    <w:rsid w:val="00935CE1"/>
    <w:rsid w:val="00945DC1"/>
    <w:rsid w:val="00967ADC"/>
    <w:rsid w:val="0099698A"/>
    <w:rsid w:val="009C739D"/>
    <w:rsid w:val="009D10AB"/>
    <w:rsid w:val="009D69EF"/>
    <w:rsid w:val="009E050B"/>
    <w:rsid w:val="009F3E39"/>
    <w:rsid w:val="00A02361"/>
    <w:rsid w:val="00A46D1B"/>
    <w:rsid w:val="00A678BC"/>
    <w:rsid w:val="00AC2FA9"/>
    <w:rsid w:val="00AE742A"/>
    <w:rsid w:val="00AE749C"/>
    <w:rsid w:val="00B2226E"/>
    <w:rsid w:val="00B32009"/>
    <w:rsid w:val="00B5644C"/>
    <w:rsid w:val="00B75B80"/>
    <w:rsid w:val="00BB3248"/>
    <w:rsid w:val="00BD0FB9"/>
    <w:rsid w:val="00BD3099"/>
    <w:rsid w:val="00BF2B3D"/>
    <w:rsid w:val="00BF7C80"/>
    <w:rsid w:val="00C1270A"/>
    <w:rsid w:val="00C7046A"/>
    <w:rsid w:val="00C76677"/>
    <w:rsid w:val="00C87DCE"/>
    <w:rsid w:val="00C87EEE"/>
    <w:rsid w:val="00CA22F4"/>
    <w:rsid w:val="00CC6BDD"/>
    <w:rsid w:val="00CD1C3B"/>
    <w:rsid w:val="00D233FF"/>
    <w:rsid w:val="00D25815"/>
    <w:rsid w:val="00D47B84"/>
    <w:rsid w:val="00D57259"/>
    <w:rsid w:val="00D66C04"/>
    <w:rsid w:val="00D934B3"/>
    <w:rsid w:val="00D948AB"/>
    <w:rsid w:val="00DD7F13"/>
    <w:rsid w:val="00E00CE9"/>
    <w:rsid w:val="00E12697"/>
    <w:rsid w:val="00E477AB"/>
    <w:rsid w:val="00EA5A37"/>
    <w:rsid w:val="00EB40D5"/>
    <w:rsid w:val="00EB4B02"/>
    <w:rsid w:val="00ED3C76"/>
    <w:rsid w:val="00F1244C"/>
    <w:rsid w:val="00F21F61"/>
    <w:rsid w:val="00F51659"/>
    <w:rsid w:val="00F555B7"/>
    <w:rsid w:val="00F62A44"/>
    <w:rsid w:val="00F93502"/>
    <w:rsid w:val="00FA7B73"/>
    <w:rsid w:val="00FC5E43"/>
    <w:rsid w:val="00FD00C0"/>
    <w:rsid w:val="00FD03B4"/>
    <w:rsid w:val="00FD45EB"/>
    <w:rsid w:val="00FD68EF"/>
    <w:rsid w:val="00FE1354"/>
    <w:rsid w:val="00FE26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28D8"/>
  <w15:docId w15:val="{A777929E-8BD7-413F-80B7-34F97ACF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1F61"/>
  </w:style>
  <w:style w:type="paragraph" w:styleId="Nagwek1">
    <w:name w:val="heading 1"/>
    <w:basedOn w:val="Normalny"/>
    <w:next w:val="Normalny"/>
    <w:link w:val="Nagwek1Znak"/>
    <w:uiPriority w:val="9"/>
    <w:qFormat/>
    <w:rsid w:val="00B222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222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2226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2226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2226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2226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2226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B2226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2226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226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2226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2226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2226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2226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2226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2226E"/>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B2226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2226E"/>
    <w:rPr>
      <w:rFonts w:eastAsiaTheme="majorEastAsia" w:cstheme="majorBidi"/>
      <w:color w:val="272727" w:themeColor="text1" w:themeTint="D8"/>
    </w:rPr>
  </w:style>
  <w:style w:type="paragraph" w:styleId="Tytu">
    <w:name w:val="Title"/>
    <w:basedOn w:val="Normalny"/>
    <w:next w:val="Normalny"/>
    <w:link w:val="TytuZnak"/>
    <w:uiPriority w:val="10"/>
    <w:qFormat/>
    <w:rsid w:val="00B222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2226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2226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2226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2226E"/>
    <w:pPr>
      <w:spacing w:before="160"/>
      <w:jc w:val="center"/>
    </w:pPr>
    <w:rPr>
      <w:i/>
      <w:iCs/>
      <w:color w:val="404040" w:themeColor="text1" w:themeTint="BF"/>
    </w:rPr>
  </w:style>
  <w:style w:type="character" w:customStyle="1" w:styleId="CytatZnak">
    <w:name w:val="Cytat Znak"/>
    <w:basedOn w:val="Domylnaczcionkaakapitu"/>
    <w:link w:val="Cytat"/>
    <w:uiPriority w:val="29"/>
    <w:rsid w:val="00B2226E"/>
    <w:rPr>
      <w:i/>
      <w:iCs/>
      <w:color w:val="404040" w:themeColor="text1" w:themeTint="BF"/>
    </w:rPr>
  </w:style>
  <w:style w:type="paragraph" w:styleId="Akapitzlist">
    <w:name w:val="List Paragraph"/>
    <w:aliases w:val="L1,Numerowanie,Akapit z listą5,List Paragraph"/>
    <w:basedOn w:val="Normalny"/>
    <w:link w:val="AkapitzlistZnak"/>
    <w:uiPriority w:val="34"/>
    <w:qFormat/>
    <w:rsid w:val="00B2226E"/>
    <w:pPr>
      <w:ind w:left="720"/>
      <w:contextualSpacing/>
    </w:pPr>
  </w:style>
  <w:style w:type="character" w:styleId="Wyrnienieintensywne">
    <w:name w:val="Intense Emphasis"/>
    <w:basedOn w:val="Domylnaczcionkaakapitu"/>
    <w:uiPriority w:val="21"/>
    <w:qFormat/>
    <w:rsid w:val="00B2226E"/>
    <w:rPr>
      <w:i/>
      <w:iCs/>
      <w:color w:val="0F4761" w:themeColor="accent1" w:themeShade="BF"/>
    </w:rPr>
  </w:style>
  <w:style w:type="paragraph" w:styleId="Cytatintensywny">
    <w:name w:val="Intense Quote"/>
    <w:basedOn w:val="Normalny"/>
    <w:next w:val="Normalny"/>
    <w:link w:val="CytatintensywnyZnak"/>
    <w:uiPriority w:val="30"/>
    <w:qFormat/>
    <w:rsid w:val="00B222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2226E"/>
    <w:rPr>
      <w:i/>
      <w:iCs/>
      <w:color w:val="0F4761" w:themeColor="accent1" w:themeShade="BF"/>
    </w:rPr>
  </w:style>
  <w:style w:type="character" w:styleId="Odwoanieintensywne">
    <w:name w:val="Intense Reference"/>
    <w:basedOn w:val="Domylnaczcionkaakapitu"/>
    <w:uiPriority w:val="32"/>
    <w:qFormat/>
    <w:rsid w:val="00B2226E"/>
    <w:rPr>
      <w:b/>
      <w:bCs/>
      <w:smallCaps/>
      <w:color w:val="0F4761" w:themeColor="accent1" w:themeShade="BF"/>
      <w:spacing w:val="5"/>
    </w:rPr>
  </w:style>
  <w:style w:type="paragraph" w:styleId="Nagwek">
    <w:name w:val="header"/>
    <w:basedOn w:val="Normalny"/>
    <w:link w:val="NagwekZnak"/>
    <w:uiPriority w:val="99"/>
    <w:unhideWhenUsed/>
    <w:rsid w:val="00DD7F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7F13"/>
  </w:style>
  <w:style w:type="paragraph" w:styleId="Stopka">
    <w:name w:val="footer"/>
    <w:basedOn w:val="Normalny"/>
    <w:link w:val="StopkaZnak"/>
    <w:uiPriority w:val="99"/>
    <w:unhideWhenUsed/>
    <w:rsid w:val="00DD7F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7F13"/>
  </w:style>
  <w:style w:type="paragraph" w:styleId="NormalnyWeb">
    <w:name w:val="Normal (Web)"/>
    <w:basedOn w:val="Normalny"/>
    <w:uiPriority w:val="99"/>
    <w:semiHidden/>
    <w:unhideWhenUsed/>
    <w:rsid w:val="00D948AB"/>
    <w:pPr>
      <w:spacing w:before="100" w:beforeAutospacing="1" w:after="100" w:afterAutospacing="1" w:line="240" w:lineRule="auto"/>
    </w:pPr>
    <w:rPr>
      <w:rFonts w:ascii="Times New Roman" w:eastAsia="Times New Roman" w:hAnsi="Times New Roman" w:cs="Times New Roman"/>
      <w:kern w:val="0"/>
      <w:lang w:eastAsia="pl-PL"/>
    </w:rPr>
  </w:style>
  <w:style w:type="character" w:customStyle="1" w:styleId="AkapitzlistZnak">
    <w:name w:val="Akapit z listą Znak"/>
    <w:aliases w:val="L1 Znak,Numerowanie Znak,Akapit z listą5 Znak,List Paragraph Znak"/>
    <w:link w:val="Akapitzlist"/>
    <w:uiPriority w:val="34"/>
    <w:locked/>
    <w:rsid w:val="0086734A"/>
  </w:style>
  <w:style w:type="character" w:styleId="Hipercze">
    <w:name w:val="Hyperlink"/>
    <w:basedOn w:val="Domylnaczcionkaakapitu"/>
    <w:uiPriority w:val="99"/>
    <w:unhideWhenUsed/>
    <w:rsid w:val="0086734A"/>
    <w:rPr>
      <w:color w:val="0000FF"/>
      <w:u w:val="single"/>
    </w:rPr>
  </w:style>
  <w:style w:type="paragraph" w:styleId="Tekstprzypisudolnego">
    <w:name w:val="footnote text"/>
    <w:basedOn w:val="Normalny"/>
    <w:link w:val="TekstprzypisudolnegoZnak"/>
    <w:semiHidden/>
    <w:rsid w:val="00F51659"/>
    <w:pPr>
      <w:spacing w:after="0" w:line="240" w:lineRule="auto"/>
    </w:pPr>
    <w:rPr>
      <w:rFonts w:ascii="Times New Roman" w:eastAsia="Times New Roman" w:hAnsi="Times New Roman" w:cs="Times New Roman"/>
      <w:kern w:val="0"/>
      <w:sz w:val="20"/>
      <w:szCs w:val="20"/>
      <w:lang w:eastAsia="pl-PL"/>
    </w:rPr>
  </w:style>
  <w:style w:type="character" w:customStyle="1" w:styleId="TekstprzypisudolnegoZnak">
    <w:name w:val="Tekst przypisu dolnego Znak"/>
    <w:basedOn w:val="Domylnaczcionkaakapitu"/>
    <w:link w:val="Tekstprzypisudolnego"/>
    <w:semiHidden/>
    <w:rsid w:val="00F51659"/>
    <w:rPr>
      <w:rFonts w:ascii="Times New Roman" w:eastAsia="Times New Roman" w:hAnsi="Times New Roman" w:cs="Times New Roman"/>
      <w:kern w:val="0"/>
      <w:sz w:val="20"/>
      <w:szCs w:val="20"/>
      <w:lang w:eastAsia="pl-PL"/>
    </w:rPr>
  </w:style>
  <w:style w:type="character" w:styleId="Odwoanieprzypisudolnego">
    <w:name w:val="footnote reference"/>
    <w:basedOn w:val="Domylnaczcionkaakapitu"/>
    <w:uiPriority w:val="99"/>
    <w:semiHidden/>
    <w:unhideWhenUsed/>
    <w:rsid w:val="00F51659"/>
    <w:rPr>
      <w:vertAlign w:val="superscript"/>
    </w:rPr>
  </w:style>
  <w:style w:type="table" w:styleId="Tabela-Siatka">
    <w:name w:val="Table Grid"/>
    <w:basedOn w:val="Standardowy"/>
    <w:uiPriority w:val="39"/>
    <w:rsid w:val="00F51659"/>
    <w:pPr>
      <w:spacing w:after="0" w:line="240" w:lineRule="auto"/>
    </w:pPr>
    <w:rPr>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12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43543">
      <w:bodyDiv w:val="1"/>
      <w:marLeft w:val="0"/>
      <w:marRight w:val="0"/>
      <w:marTop w:val="0"/>
      <w:marBottom w:val="0"/>
      <w:divBdr>
        <w:top w:val="none" w:sz="0" w:space="0" w:color="auto"/>
        <w:left w:val="none" w:sz="0" w:space="0" w:color="auto"/>
        <w:bottom w:val="none" w:sz="0" w:space="0" w:color="auto"/>
        <w:right w:val="none" w:sz="0" w:space="0" w:color="auto"/>
      </w:divBdr>
    </w:div>
    <w:div w:id="203214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rty@ssmkielce.pl" TargetMode="Externa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azakonkurencyjnosci.funduszeeuropejskie.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ferty@ssmkielce.pl" TargetMode="External"/><Relationship Id="rId4" Type="http://schemas.openxmlformats.org/officeDocument/2006/relationships/settings" Target="settings.xml"/><Relationship Id="rId9" Type="http://schemas.openxmlformats.org/officeDocument/2006/relationships/hyperlink" Target="https://www.bgk.pl/programy-i-fundusze/fundusze/fundusze-europejskie/projekty/fundusze-europejskie-dla-regionow-2021-2027/dokumenty-do-pobrania/" TargetMode="External"/><Relationship Id="rId14" Type="http://schemas.openxmlformats.org/officeDocument/2006/relationships/hyperlink" Target="mailto:biuro@ssm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71245-79A9-445D-9202-063E4626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14</Pages>
  <Words>5125</Words>
  <Characters>30754</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KSWP Wspólny</cp:lastModifiedBy>
  <cp:revision>99</cp:revision>
  <cp:lastPrinted>2026-01-22T13:29:00Z</cp:lastPrinted>
  <dcterms:created xsi:type="dcterms:W3CDTF">2025-12-20T15:28:00Z</dcterms:created>
  <dcterms:modified xsi:type="dcterms:W3CDTF">2026-01-28T08:59:00Z</dcterms:modified>
</cp:coreProperties>
</file>